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t xml:space="preserve"> </w:t>
      </w: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noProof/>
          <w:lang w:val="es-AR"/>
        </w:rPr>
        <w:drawing>
          <wp:inline distT="0" distB="0" distL="0" distR="0">
            <wp:extent cx="1857375" cy="18573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b/>
          <w:sz w:val="44"/>
          <w:szCs w:val="44"/>
        </w:rPr>
        <w:t>UNIVERSIDAD DE BUENOS AIRES</w:t>
      </w: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</w:pPr>
      <w:r>
        <w:rPr>
          <w:b/>
          <w:sz w:val="44"/>
          <w:szCs w:val="44"/>
        </w:rPr>
        <w:t>FACULTAD DE FILOSOFÍA Y LETRAS</w:t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44"/>
          <w:szCs w:val="44"/>
          <w:u w:val="single"/>
        </w:rPr>
      </w:pP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u w:val="single"/>
        </w:rPr>
      </w:pP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u w:val="single"/>
        </w:rPr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  <w:sz w:val="32"/>
          <w:szCs w:val="32"/>
        </w:rPr>
        <w:t>DEPARTAMENTO: LETRAS</w:t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  <w:sz w:val="32"/>
          <w:szCs w:val="32"/>
        </w:rPr>
        <w:t xml:space="preserve">SEMINARIO: </w:t>
      </w:r>
      <w:r>
        <w:t>LA ESTÉTICA AL RESCATE DEL PASADO: ARTES AUDIOVISUALES Y PERFORMÁTICAS COMO MEMORIAS FRÁGILES DE LA DICTADURA</w:t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>MODALIDAD DE DICTADO</w:t>
      </w:r>
      <w:r>
        <w:rPr>
          <w:sz w:val="32"/>
          <w:szCs w:val="32"/>
        </w:rPr>
        <w:t xml:space="preserve">: VIRTUAL (según Res. (D) Nº 732/20 y normativa específica dispuesta a los efectos de organizar el </w:t>
      </w:r>
      <w:proofErr w:type="gramStart"/>
      <w:r>
        <w:rPr>
          <w:sz w:val="32"/>
          <w:szCs w:val="32"/>
        </w:rPr>
        <w:t>dictado</w:t>
      </w:r>
      <w:proofErr w:type="gramEnd"/>
      <w:r>
        <w:rPr>
          <w:sz w:val="32"/>
          <w:szCs w:val="32"/>
        </w:rPr>
        <w:t xml:space="preserve"> a distancia)</w:t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  <w:sz w:val="32"/>
          <w:szCs w:val="32"/>
        </w:rPr>
        <w:t xml:space="preserve">PROFESOR/A: </w:t>
      </w:r>
      <w:r>
        <w:rPr>
          <w:sz w:val="32"/>
          <w:szCs w:val="32"/>
        </w:rPr>
        <w:t xml:space="preserve">GRECO MAURO IGNACIO </w:t>
      </w: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</w:pPr>
      <w:r>
        <w:rPr>
          <w:b/>
          <w:sz w:val="32"/>
          <w:szCs w:val="32"/>
        </w:rPr>
        <w:t xml:space="preserve">PROFESOR/A: </w:t>
      </w:r>
      <w:r>
        <w:rPr>
          <w:sz w:val="32"/>
          <w:szCs w:val="32"/>
        </w:rPr>
        <w:t>DE LA PUENTE MAXIMILIANO IGNACIO</w:t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>CUATRIMESTRE:</w:t>
      </w:r>
      <w:r>
        <w:rPr>
          <w:sz w:val="32"/>
          <w:szCs w:val="32"/>
        </w:rPr>
        <w:t xml:space="preserve"> 2º</w:t>
      </w:r>
    </w:p>
    <w:p w:rsidR="001B7B62" w:rsidRDefault="001B7B62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AÑO: </w:t>
      </w:r>
      <w:r>
        <w:rPr>
          <w:sz w:val="32"/>
          <w:szCs w:val="32"/>
        </w:rPr>
        <w:t>2020</w:t>
      </w:r>
    </w:p>
    <w:p w:rsidR="00B55ED5" w:rsidRDefault="00B55ED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  <w:bookmarkStart w:id="0" w:name="_GoBack"/>
      <w:bookmarkEnd w:id="0"/>
    </w:p>
    <w:p w:rsidR="001B7B62" w:rsidRDefault="00D21E7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CÓDIGO Nº: </w:t>
      </w:r>
    </w:p>
    <w:p w:rsidR="00B55ED5" w:rsidRDefault="00B55ED5">
      <w:pPr>
        <w:jc w:val="both"/>
        <w:rPr>
          <w:b/>
        </w:rPr>
      </w:pPr>
    </w:p>
    <w:p w:rsidR="00B55ED5" w:rsidRDefault="00B55ED5">
      <w:pPr>
        <w:jc w:val="both"/>
        <w:rPr>
          <w:b/>
        </w:rPr>
      </w:pPr>
    </w:p>
    <w:p w:rsidR="001B7B62" w:rsidRDefault="00D21E7D">
      <w:pPr>
        <w:jc w:val="both"/>
      </w:pPr>
      <w:r>
        <w:rPr>
          <w:b/>
        </w:rPr>
        <w:t>UNIVERSIDAD DE BUENOS AIRES</w:t>
      </w:r>
    </w:p>
    <w:p w:rsidR="001B7B62" w:rsidRDefault="00D21E7D">
      <w:pPr>
        <w:jc w:val="both"/>
      </w:pPr>
      <w:r>
        <w:rPr>
          <w:b/>
        </w:rPr>
        <w:t>FACULTAD DE FILOSOFÍA Y LETRAS</w:t>
      </w:r>
    </w:p>
    <w:p w:rsidR="001B7B62" w:rsidRDefault="00D21E7D">
      <w:pPr>
        <w:jc w:val="both"/>
      </w:pPr>
      <w:r>
        <w:rPr>
          <w:b/>
        </w:rPr>
        <w:t>DEPARTAMENTO DE LETRAS</w:t>
      </w:r>
    </w:p>
    <w:p w:rsidR="001B7B62" w:rsidRDefault="00D21E7D">
      <w:pPr>
        <w:jc w:val="both"/>
      </w:pPr>
      <w:r>
        <w:rPr>
          <w:b/>
        </w:rPr>
        <w:t xml:space="preserve">SEMINARIO: </w:t>
      </w:r>
      <w:r>
        <w:t>LA ESTÉTICA AL RESCATE DEL PASADO: ARTES AUDIOVISUALES Y PERFORMÁTICAS COMO MEMORIAS FRÁGILES DE LA DICTADURA</w:t>
      </w:r>
    </w:p>
    <w:p w:rsidR="001B7B62" w:rsidRDefault="00D21E7D">
      <w:pPr>
        <w:ind w:hanging="2"/>
        <w:jc w:val="both"/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:rsidR="001B7B62" w:rsidRDefault="00D21E7D">
      <w:pPr>
        <w:ind w:hanging="2"/>
        <w:jc w:val="both"/>
      </w:pPr>
      <w:r>
        <w:rPr>
          <w:b/>
        </w:rPr>
        <w:t>CARGA HORARIA</w:t>
      </w:r>
      <w:r>
        <w:t>: 64 HORA</w:t>
      </w:r>
      <w:r>
        <w:t>S</w:t>
      </w:r>
    </w:p>
    <w:p w:rsidR="001B7B62" w:rsidRDefault="00D21E7D">
      <w:pPr>
        <w:jc w:val="both"/>
      </w:pPr>
      <w:r>
        <w:rPr>
          <w:b/>
        </w:rPr>
        <w:t xml:space="preserve">CUATRIMESTRE Y AÑO: </w:t>
      </w:r>
      <w:r>
        <w:t>2º / 2020</w:t>
      </w:r>
    </w:p>
    <w:p w:rsidR="001B7B62" w:rsidRDefault="00D21E7D">
      <w:pPr>
        <w:jc w:val="both"/>
      </w:pPr>
      <w:r>
        <w:rPr>
          <w:b/>
        </w:rPr>
        <w:t xml:space="preserve">CÓDIGO Nº: </w:t>
      </w:r>
    </w:p>
    <w:p w:rsidR="001B7B62" w:rsidRDefault="00D21E7D">
      <w:pPr>
        <w:jc w:val="both"/>
      </w:pPr>
      <w:r>
        <w:rPr>
          <w:b/>
        </w:rPr>
        <w:t xml:space="preserve">PROFESOR/A: </w:t>
      </w:r>
      <w:r>
        <w:t xml:space="preserve">GRECO MAURO IGNACIO </w:t>
      </w:r>
    </w:p>
    <w:p w:rsidR="001B7B62" w:rsidRDefault="00D21E7D">
      <w:pPr>
        <w:jc w:val="both"/>
      </w:pPr>
      <w:r>
        <w:rPr>
          <w:b/>
        </w:rPr>
        <w:t xml:space="preserve">PROFESOR/A: </w:t>
      </w:r>
      <w:r>
        <w:t>DE LA PUENTE MAXIMILIANO IGNACIO</w:t>
      </w:r>
    </w:p>
    <w:p w:rsidR="001B7B62" w:rsidRDefault="001B7B62">
      <w:pPr>
        <w:jc w:val="both"/>
      </w:pPr>
    </w:p>
    <w:p w:rsidR="001B7B62" w:rsidRDefault="00D21E7D">
      <w:pPr>
        <w:jc w:val="both"/>
      </w:pPr>
      <w:r>
        <w:rPr>
          <w:b/>
        </w:rPr>
        <w:t>EQUIPO DOCENTE COLABORADOR:</w:t>
      </w:r>
      <w:r>
        <w:rPr>
          <w:b/>
          <w:vertAlign w:val="superscript"/>
        </w:rPr>
        <w:footnoteReference w:id="2"/>
      </w:r>
    </w:p>
    <w:p w:rsidR="001B7B62" w:rsidRDefault="00D21E7D">
      <w:pPr>
        <w:jc w:val="both"/>
      </w:pPr>
      <w:r>
        <w:t>ÍDEZ ARIEL</w:t>
      </w:r>
    </w:p>
    <w:p w:rsidR="001B7B62" w:rsidRDefault="001B7B62">
      <w:pPr>
        <w:jc w:val="both"/>
      </w:pPr>
    </w:p>
    <w:p w:rsidR="001B7B62" w:rsidRDefault="001B7B62">
      <w:pPr>
        <w:jc w:val="both"/>
        <w:rPr>
          <w:u w:val="single"/>
        </w:rPr>
      </w:pPr>
    </w:p>
    <w:p w:rsidR="001B7B62" w:rsidRDefault="00D21E7D">
      <w:pPr>
        <w:numPr>
          <w:ilvl w:val="0"/>
          <w:numId w:val="1"/>
        </w:numPr>
        <w:ind w:left="284"/>
        <w:jc w:val="both"/>
      </w:pPr>
      <w:r>
        <w:rPr>
          <w:b/>
        </w:rPr>
        <w:t>Fundamentación y descripción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Este seminario se propone repasar los modos en que la última </w:t>
      </w:r>
      <w:r>
        <w:t xml:space="preserve">dictadura fue representada y figurada en ciertas artes estéticas de la </w:t>
      </w:r>
      <w:proofErr w:type="spellStart"/>
      <w:r>
        <w:t>postdictadura</w:t>
      </w:r>
      <w:proofErr w:type="spellEnd"/>
      <w:r>
        <w:t xml:space="preserve">. Puntualmente, a los fines metodológicos, nos centraremos en las artes audiovisuales y </w:t>
      </w:r>
      <w:proofErr w:type="spellStart"/>
      <w:r>
        <w:t>performáticas</w:t>
      </w:r>
      <w:proofErr w:type="spellEnd"/>
      <w:r>
        <w:t>, es decir aquellas que interpelan los sentidos de la vista, la escucha</w:t>
      </w:r>
      <w:r>
        <w:t xml:space="preserve"> y la temporalidad, concentrándonos entonces en la literatura, el cine y el teatro. ¿De qué forma las letras, las imágenes y la “</w:t>
      </w:r>
      <w:proofErr w:type="spellStart"/>
      <w:r>
        <w:t>auraticidad</w:t>
      </w:r>
      <w:proofErr w:type="spellEnd"/>
      <w:r>
        <w:t>” (</w:t>
      </w:r>
      <w:proofErr w:type="spellStart"/>
      <w:r>
        <w:t>Benjamin</w:t>
      </w:r>
      <w:proofErr w:type="spellEnd"/>
      <w:r>
        <w:t>, 1936) teatral representaron y construyeron los traumáticos (Freud, 1921) años de la dictadura? ¿A travé</w:t>
      </w:r>
      <w:r>
        <w:t>s de qué palabras, retóricas y silencios? ¿Cuánto de lo allí postulado, con la autonomía relativa del arte por oposición a la necesidad de demostración y fuente de la investigación académica, se repitió o actualizó, como un eterno retorno de lo mismo, en a</w:t>
      </w:r>
      <w:r>
        <w:t xml:space="preserve">ños posteriores de nuestra </w:t>
      </w:r>
      <w:proofErr w:type="spellStart"/>
      <w:r>
        <w:t>posdictadura</w:t>
      </w:r>
      <w:proofErr w:type="spellEnd"/>
      <w:r>
        <w:t>?</w:t>
      </w:r>
    </w:p>
    <w:p w:rsidR="001B7B62" w:rsidRDefault="00D21E7D">
      <w:pPr>
        <w:ind w:left="284"/>
        <w:jc w:val="both"/>
      </w:pPr>
      <w:r>
        <w:t>La literatura argentina se ocupó de la última dictadura desde la misma vuelta de la democracia, si es que no lo hizo desde su mismo transcurso (</w:t>
      </w:r>
      <w:proofErr w:type="spellStart"/>
      <w:r>
        <w:t>Piglia</w:t>
      </w:r>
      <w:proofErr w:type="spellEnd"/>
      <w:r>
        <w:t xml:space="preserve">, 1980; </w:t>
      </w:r>
      <w:proofErr w:type="spellStart"/>
      <w:r>
        <w:t>Fogwill</w:t>
      </w:r>
      <w:proofErr w:type="spellEnd"/>
      <w:r>
        <w:t xml:space="preserve">, 1982; </w:t>
      </w:r>
      <w:proofErr w:type="spellStart"/>
      <w:r>
        <w:t>Saer</w:t>
      </w:r>
      <w:proofErr w:type="spellEnd"/>
      <w:r>
        <w:t>, 1983). Solamente al respecto de la responsabilidad colectiva ante la dictadur</w:t>
      </w:r>
      <w:r>
        <w:t xml:space="preserve">a, objeto de nuestra tesis doctoral (Greco, 2015), la producción es inabarcable: Tizón, 1984, 2002; Guzmán, 1996, 2002; </w:t>
      </w:r>
      <w:proofErr w:type="spellStart"/>
      <w:r>
        <w:t>Heker</w:t>
      </w:r>
      <w:proofErr w:type="spellEnd"/>
      <w:r>
        <w:t xml:space="preserve">, 1996; </w:t>
      </w:r>
      <w:proofErr w:type="spellStart"/>
      <w:r>
        <w:t>Chefjec</w:t>
      </w:r>
      <w:proofErr w:type="spellEnd"/>
      <w:r>
        <w:t xml:space="preserve">, 1997; Osorio, 1998; Feijoo, 2001; </w:t>
      </w:r>
      <w:proofErr w:type="spellStart"/>
      <w:r>
        <w:t>Silberstein</w:t>
      </w:r>
      <w:proofErr w:type="spellEnd"/>
      <w:r>
        <w:t xml:space="preserve">, 2002, entre </w:t>
      </w:r>
      <w:proofErr w:type="spellStart"/>
      <w:r>
        <w:t>muchxs</w:t>
      </w:r>
      <w:proofErr w:type="spellEnd"/>
      <w:r>
        <w:t xml:space="preserve"> </w:t>
      </w:r>
      <w:proofErr w:type="spellStart"/>
      <w:r>
        <w:t>otrxs</w:t>
      </w:r>
      <w:proofErr w:type="spellEnd"/>
      <w:r>
        <w:t>. El corpus restringido de nuestra investig</w:t>
      </w:r>
      <w:r>
        <w:t xml:space="preserve">ación estuvo compuesta por: </w:t>
      </w:r>
      <w:r>
        <w:rPr>
          <w:i/>
        </w:rPr>
        <w:t>Lo imborrable</w:t>
      </w:r>
      <w:r>
        <w:t xml:space="preserve"> (</w:t>
      </w:r>
      <w:proofErr w:type="spellStart"/>
      <w:r>
        <w:t>Saer</w:t>
      </w:r>
      <w:proofErr w:type="spellEnd"/>
      <w:r>
        <w:t xml:space="preserve">, 1992), </w:t>
      </w:r>
      <w:r>
        <w:rPr>
          <w:i/>
        </w:rPr>
        <w:t>El secreto y las voces</w:t>
      </w:r>
      <w:r>
        <w:t xml:space="preserve"> (</w:t>
      </w:r>
      <w:proofErr w:type="spellStart"/>
      <w:r>
        <w:t>Gamerro</w:t>
      </w:r>
      <w:proofErr w:type="spellEnd"/>
      <w:r>
        <w:t xml:space="preserve">, 2002), </w:t>
      </w:r>
      <w:r>
        <w:rPr>
          <w:i/>
        </w:rPr>
        <w:t>Pase libre. La fuga de la mansión Seré</w:t>
      </w:r>
      <w:r>
        <w:t xml:space="preserve"> (</w:t>
      </w:r>
      <w:proofErr w:type="spellStart"/>
      <w:r>
        <w:t>Tamburrini</w:t>
      </w:r>
      <w:proofErr w:type="spellEnd"/>
      <w:r>
        <w:t xml:space="preserve">, 2002), y </w:t>
      </w:r>
      <w:r>
        <w:rPr>
          <w:i/>
        </w:rPr>
        <w:t>Una misma noche</w:t>
      </w:r>
      <w:r>
        <w:t xml:space="preserve"> (Brizuela, 2013). Estas novelas, leídas en sus continuidades y rupturas con </w:t>
      </w:r>
      <w:r>
        <w:lastRenderedPageBreak/>
        <w:t>las pel</w:t>
      </w:r>
      <w:r>
        <w:t xml:space="preserve">ículas </w:t>
      </w:r>
      <w:r>
        <w:rPr>
          <w:i/>
        </w:rPr>
        <w:t>Juan, como si nada hubiera sucedido</w:t>
      </w:r>
      <w:r>
        <w:t xml:space="preserve"> (C. Echeverría, 1987), </w:t>
      </w:r>
      <w:proofErr w:type="spellStart"/>
      <w:r>
        <w:rPr>
          <w:i/>
        </w:rPr>
        <w:t>Garage</w:t>
      </w:r>
      <w:proofErr w:type="spellEnd"/>
      <w:r>
        <w:rPr>
          <w:i/>
        </w:rPr>
        <w:t xml:space="preserve"> Olimpo</w:t>
      </w:r>
      <w:r>
        <w:t xml:space="preserve"> (M. </w:t>
      </w:r>
      <w:proofErr w:type="spellStart"/>
      <w:r>
        <w:t>Becchis</w:t>
      </w:r>
      <w:proofErr w:type="spellEnd"/>
      <w:r>
        <w:t>, 1999),</w:t>
      </w:r>
      <w:r>
        <w:rPr>
          <w:i/>
        </w:rPr>
        <w:t xml:space="preserve"> Los rubios</w:t>
      </w:r>
      <w:r>
        <w:t xml:space="preserve"> (</w:t>
      </w:r>
      <w:proofErr w:type="spellStart"/>
      <w:r>
        <w:t>Carri</w:t>
      </w:r>
      <w:proofErr w:type="spellEnd"/>
      <w:r>
        <w:t xml:space="preserve">, 2003), </w:t>
      </w:r>
      <w:r>
        <w:rPr>
          <w:i/>
        </w:rPr>
        <w:t>Andrés no quiere dormir la siesta</w:t>
      </w:r>
      <w:r>
        <w:t xml:space="preserve"> (</w:t>
      </w:r>
      <w:proofErr w:type="spellStart"/>
      <w:r>
        <w:t>Bustamente</w:t>
      </w:r>
      <w:proofErr w:type="spellEnd"/>
      <w:r>
        <w:t>, 2008) y</w:t>
      </w:r>
      <w:r>
        <w:rPr>
          <w:i/>
        </w:rPr>
        <w:t xml:space="preserve"> Rawson</w:t>
      </w:r>
      <w:r>
        <w:t xml:space="preserve"> (</w:t>
      </w:r>
      <w:proofErr w:type="spellStart"/>
      <w:r>
        <w:t>Machesich</w:t>
      </w:r>
      <w:proofErr w:type="spellEnd"/>
      <w:r>
        <w:t xml:space="preserve"> y </w:t>
      </w:r>
      <w:proofErr w:type="spellStart"/>
      <w:r>
        <w:t>Zito</w:t>
      </w:r>
      <w:proofErr w:type="spellEnd"/>
      <w:r>
        <w:t>, 2013), así como con los testimonios resultantes d</w:t>
      </w:r>
      <w:r>
        <w:t>e un trabajo de campo en las vecindades de un ex-centro clandestino de detención (CCD), nos permiten cartografiar un estado de la producción, circulación y recepción de sentidos sociales en torno a una materia en particular: las responsabilidades civiles d</w:t>
      </w:r>
      <w:r>
        <w:t xml:space="preserve">e la sociedad argentina ante la última dictadura. Estas responsabilidades fueron representadas, literaria y cinematográficamente, de diferentes formas, desde distintos lugares </w:t>
      </w:r>
      <w:proofErr w:type="gramStart"/>
      <w:r>
        <w:t>enunciativos y políticos</w:t>
      </w:r>
      <w:proofErr w:type="gramEnd"/>
      <w:r>
        <w:t>, a su vez cambiantes de acuerdo al contexto socio-cultu</w:t>
      </w:r>
      <w:r>
        <w:t>ral circundante.</w:t>
      </w:r>
    </w:p>
    <w:p w:rsidR="001B7B62" w:rsidRDefault="00D21E7D">
      <w:pPr>
        <w:ind w:left="284"/>
        <w:jc w:val="both"/>
      </w:pPr>
      <w:r>
        <w:t xml:space="preserve">A diferencia del cine y la literatura, el teatro da cuenta del horror de la dictadura a través de un presente escénico radical, el “aquí y ahora” específico del hecho teatral, pensado como acontecimiento poético y </w:t>
      </w:r>
      <w:proofErr w:type="spellStart"/>
      <w:r>
        <w:t>espectatorial</w:t>
      </w:r>
      <w:proofErr w:type="spellEnd"/>
      <w:r>
        <w:t xml:space="preserve"> y como zona</w:t>
      </w:r>
      <w:r>
        <w:t xml:space="preserve"> de experiencia. Las obras teatrales que abordan la época dictatorial llevan inscriptas en su matriz de generación la capacidad de transmitir memorias </w:t>
      </w:r>
      <w:proofErr w:type="spellStart"/>
      <w:r>
        <w:t>performativas</w:t>
      </w:r>
      <w:proofErr w:type="spellEnd"/>
      <w:r>
        <w:t xml:space="preserve"> propias del acontecer escénico. “Actuar la memoria” implica aquí accionar la memoria desde </w:t>
      </w:r>
      <w:r>
        <w:t xml:space="preserve">el presente de la </w:t>
      </w:r>
      <w:proofErr w:type="spellStart"/>
      <w:r>
        <w:t>performatividad</w:t>
      </w:r>
      <w:proofErr w:type="spellEnd"/>
      <w:r>
        <w:t xml:space="preserve"> teatral, teniendo en cuenta el origen etimológico de la palabra “drama: “acción”. Son entonces acciones y actos que construyen memorias del terrorismo de Estado específicamente </w:t>
      </w:r>
      <w:proofErr w:type="spellStart"/>
      <w:r>
        <w:t>performativas</w:t>
      </w:r>
      <w:proofErr w:type="spellEnd"/>
      <w:r>
        <w:t xml:space="preserve">, que se producen en el momento </w:t>
      </w:r>
      <w:r>
        <w:t xml:space="preserve">mismo de su enunciación. Se genera así, a través de las memorias </w:t>
      </w:r>
      <w:proofErr w:type="spellStart"/>
      <w:r>
        <w:t>performativas</w:t>
      </w:r>
      <w:proofErr w:type="spellEnd"/>
      <w:r>
        <w:t xml:space="preserve"> inscriptas en la acción teatral, una presentación y una reactualización que nos permite experimentar de manera “directa” un cierto aspecto del terrorismo de Estado. En la partic</w:t>
      </w:r>
      <w:r>
        <w:t>ularidad de los gestos, las situaciones, las acciones, las palabras, los silencios, los movimientos de los actores, pero también a través de la utilería, los objetos y la escenografía de una obra, el acontecimiento traumático se reactualiza, la vivencia “d</w:t>
      </w:r>
      <w:r>
        <w:t xml:space="preserve">irecta” es compartida por creadores y espectadores en el convivio teatral. </w:t>
      </w:r>
    </w:p>
    <w:p w:rsidR="001B7B62" w:rsidRDefault="00D21E7D">
      <w:pPr>
        <w:ind w:left="284"/>
        <w:jc w:val="both"/>
      </w:pPr>
      <w:r>
        <w:t xml:space="preserve">Nuestro interés está centrado en los análisis sobre las representaciones teatrales y las intervenciones </w:t>
      </w:r>
      <w:proofErr w:type="spellStart"/>
      <w:r>
        <w:t>performáticas</w:t>
      </w:r>
      <w:proofErr w:type="spellEnd"/>
      <w:r>
        <w:t xml:space="preserve"> que abordan de diversas maneras el terrorismo de Estado en Arg</w:t>
      </w:r>
      <w:r>
        <w:t xml:space="preserve">entina. A pesar de haberlo trabajado en la tesis doctoral de uno de nosotros (de la Puente, 2017), este objeto es también un momento preliminarmente cartografiado en su totalidad. </w:t>
      </w:r>
    </w:p>
    <w:p w:rsidR="001B7B62" w:rsidRDefault="001B7B62">
      <w:pPr>
        <w:ind w:left="284"/>
        <w:jc w:val="both"/>
      </w:pPr>
    </w:p>
    <w:p w:rsidR="001B7B62" w:rsidRDefault="00D21E7D">
      <w:pPr>
        <w:numPr>
          <w:ilvl w:val="0"/>
          <w:numId w:val="1"/>
        </w:numPr>
        <w:ind w:left="284"/>
        <w:jc w:val="both"/>
      </w:pPr>
      <w:r>
        <w:rPr>
          <w:b/>
        </w:rPr>
        <w:t>Objetivos:</w:t>
      </w:r>
    </w:p>
    <w:p w:rsidR="001B7B62" w:rsidRDefault="00D21E7D">
      <w:pPr>
        <w:ind w:left="284"/>
        <w:jc w:val="both"/>
      </w:pPr>
      <w:r>
        <w:t>b.1. OBJETIVOS GENERALES</w:t>
      </w:r>
    </w:p>
    <w:p w:rsidR="001B7B62" w:rsidRDefault="00D21E7D">
      <w:pPr>
        <w:ind w:left="284"/>
        <w:jc w:val="both"/>
      </w:pPr>
      <w:r>
        <w:t xml:space="preserve"> </w:t>
      </w:r>
    </w:p>
    <w:p w:rsidR="001B7B62" w:rsidRDefault="00D21E7D">
      <w:pPr>
        <w:ind w:left="284"/>
        <w:jc w:val="both"/>
      </w:pPr>
      <w:r>
        <w:tab/>
        <w:t>Introducir, sistematizar y problema</w:t>
      </w:r>
      <w:r>
        <w:t>tizar los principales abordajes literarios, cinematográficos y teatrales del pasado reciente argentino.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>b.2 OBJETIVOS ESPECÍFICOS</w:t>
      </w:r>
    </w:p>
    <w:p w:rsidR="001B7B62" w:rsidRDefault="00D21E7D">
      <w:pPr>
        <w:ind w:left="284"/>
        <w:jc w:val="both"/>
      </w:pPr>
      <w:r>
        <w:t xml:space="preserve"> </w:t>
      </w:r>
    </w:p>
    <w:p w:rsidR="001B7B62" w:rsidRDefault="00D21E7D">
      <w:pPr>
        <w:ind w:left="284"/>
        <w:jc w:val="both"/>
      </w:pPr>
      <w:r>
        <w:tab/>
        <w:t>Periodizar las producciones literarias, cinematográficas y teatrales de acuerdo a sus contextos de producción, y a sus uso</w:t>
      </w:r>
      <w:r>
        <w:t>s socio-políticos no necesariamente dependientes de sus marcos de factura.</w:t>
      </w:r>
    </w:p>
    <w:p w:rsidR="001B7B62" w:rsidRDefault="00D21E7D">
      <w:pPr>
        <w:ind w:left="284"/>
        <w:jc w:val="both"/>
      </w:pPr>
      <w:r>
        <w:tab/>
        <w:t>Indagar las gramáticas representacionales bajo las cuales aparece el pasado reciente argentino en las novelas, películas y piezas teatrales recortadas.</w:t>
      </w:r>
    </w:p>
    <w:p w:rsidR="001B7B62" w:rsidRDefault="00D21E7D">
      <w:pPr>
        <w:ind w:left="284"/>
        <w:jc w:val="both"/>
      </w:pPr>
      <w:r>
        <w:lastRenderedPageBreak/>
        <w:tab/>
        <w:t xml:space="preserve">Volver sobre resultados de </w:t>
      </w:r>
      <w:r>
        <w:t xml:space="preserve">nuestras respectivas tesis doctorales para someterlos a discusión, así como para poner a prueba la fertilidad de sus conclusiones, como forma entender los </w:t>
      </w:r>
      <w:proofErr w:type="spellStart"/>
      <w:r>
        <w:t>revivals</w:t>
      </w:r>
      <w:proofErr w:type="spellEnd"/>
      <w:r>
        <w:t xml:space="preserve"> argumentativos que vive nuestro país en los últimos años</w:t>
      </w:r>
    </w:p>
    <w:p w:rsidR="001B7B62" w:rsidRDefault="001B7B62">
      <w:pPr>
        <w:ind w:left="284"/>
        <w:jc w:val="both"/>
      </w:pPr>
    </w:p>
    <w:p w:rsidR="001B7B62" w:rsidRDefault="00D21E7D">
      <w:pPr>
        <w:numPr>
          <w:ilvl w:val="0"/>
          <w:numId w:val="1"/>
        </w:numPr>
        <w:ind w:left="284"/>
        <w:jc w:val="both"/>
      </w:pPr>
      <w:r>
        <w:rPr>
          <w:b/>
        </w:rPr>
        <w:t xml:space="preserve">Contenidos: </w:t>
      </w:r>
    </w:p>
    <w:p w:rsidR="001B7B62" w:rsidRDefault="001B7B62">
      <w:pPr>
        <w:ind w:left="284"/>
        <w:jc w:val="both"/>
        <w:rPr>
          <w:u w:val="single"/>
        </w:rPr>
      </w:pPr>
    </w:p>
    <w:p w:rsidR="001B7B62" w:rsidRDefault="00D21E7D">
      <w:pPr>
        <w:ind w:left="284"/>
        <w:jc w:val="both"/>
      </w:pPr>
      <w:r>
        <w:rPr>
          <w:b/>
        </w:rPr>
        <w:t>Unidad I</w:t>
      </w:r>
      <w:r>
        <w:t>: Perspectiv</w:t>
      </w:r>
      <w:r>
        <w:t>a epistemológica, propuesta metodológica y justificación teórica.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I</w:t>
      </w:r>
      <w:r>
        <w:t xml:space="preserve">: Presentación del seminario, sus docentes y </w:t>
      </w:r>
      <w:proofErr w:type="spellStart"/>
      <w:r>
        <w:t>lxs</w:t>
      </w:r>
      <w:proofErr w:type="spellEnd"/>
      <w:r>
        <w:t xml:space="preserve"> </w:t>
      </w:r>
      <w:proofErr w:type="spellStart"/>
      <w:r>
        <w:t>estudiantxs</w:t>
      </w:r>
      <w:proofErr w:type="spellEnd"/>
      <w:r>
        <w:t xml:space="preserve">. Comunicación de su dinámica de trabajo, las condiciones de regularización y promoción del seminario, y el porcentaje de </w:t>
      </w:r>
      <w:r>
        <w:t xml:space="preserve">bibliografía obligatoria citada para ambas condiciones.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II</w:t>
      </w:r>
      <w:r>
        <w:t xml:space="preserve">: Perspectivas teórico-metodológicas sobre literatura, cine y teatro desde las ciencias sociales. De </w:t>
      </w:r>
      <w:proofErr w:type="spellStart"/>
      <w:r>
        <w:t>Jauss</w:t>
      </w:r>
      <w:proofErr w:type="spellEnd"/>
      <w:r>
        <w:t xml:space="preserve"> a Williams; </w:t>
      </w:r>
      <w:proofErr w:type="spellStart"/>
      <w:r>
        <w:t>Deleuze</w:t>
      </w:r>
      <w:proofErr w:type="spellEnd"/>
      <w:r>
        <w:t xml:space="preserve">, </w:t>
      </w:r>
      <w:proofErr w:type="spellStart"/>
      <w:r>
        <w:t>Rancière</w:t>
      </w:r>
      <w:proofErr w:type="spellEnd"/>
      <w:r>
        <w:t xml:space="preserve"> y </w:t>
      </w:r>
      <w:proofErr w:type="spellStart"/>
      <w:r>
        <w:t>Farocki</w:t>
      </w:r>
      <w:proofErr w:type="spellEnd"/>
      <w:r>
        <w:t xml:space="preserve"> sobre cine; las relaciones transfronterizas</w:t>
      </w:r>
      <w:r>
        <w:t xml:space="preserve">, de intercambio e hibridación recíproca, entre los conceptos de performance, teatro </w:t>
      </w:r>
      <w:proofErr w:type="spellStart"/>
      <w:r>
        <w:t>posdramático</w:t>
      </w:r>
      <w:proofErr w:type="spellEnd"/>
      <w:r>
        <w:t xml:space="preserve">, </w:t>
      </w:r>
      <w:proofErr w:type="spellStart"/>
      <w:r>
        <w:t>biodrama</w:t>
      </w:r>
      <w:proofErr w:type="spellEnd"/>
      <w:r>
        <w:t xml:space="preserve">, teatro </w:t>
      </w:r>
      <w:proofErr w:type="spellStart"/>
      <w:r>
        <w:t>anaurático</w:t>
      </w:r>
      <w:proofErr w:type="spellEnd"/>
      <w:r>
        <w:t xml:space="preserve">, teatralidad, </w:t>
      </w:r>
      <w:proofErr w:type="spellStart"/>
      <w:r>
        <w:t>intermedialidad</w:t>
      </w:r>
      <w:proofErr w:type="spellEnd"/>
      <w:r>
        <w:t xml:space="preserve"> y </w:t>
      </w:r>
      <w:proofErr w:type="spellStart"/>
      <w:r>
        <w:t>liminalidad</w:t>
      </w:r>
      <w:proofErr w:type="spellEnd"/>
      <w:r>
        <w:t xml:space="preserve">, a partir de Barría Jara, Del Campo, Diéguez, </w:t>
      </w:r>
      <w:proofErr w:type="spellStart"/>
      <w:r>
        <w:t>Féral</w:t>
      </w:r>
      <w:proofErr w:type="spellEnd"/>
      <w:r>
        <w:t xml:space="preserve">, </w:t>
      </w:r>
      <w:proofErr w:type="spellStart"/>
      <w:r>
        <w:t>Lehmann</w:t>
      </w:r>
      <w:proofErr w:type="spellEnd"/>
      <w:r>
        <w:t>, Irazábal y Taylor. La n</w:t>
      </w:r>
      <w:r>
        <w:t xml:space="preserve">oción de teatro expandido desde Sánchez y la redefinición del teatro por su confrontación con la </w:t>
      </w:r>
      <w:proofErr w:type="spellStart"/>
      <w:r>
        <w:t>transteatralización</w:t>
      </w:r>
      <w:proofErr w:type="spellEnd"/>
      <w:r>
        <w:t xml:space="preserve"> social según </w:t>
      </w:r>
      <w:proofErr w:type="spellStart"/>
      <w:r>
        <w:t>Dubatti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III</w:t>
      </w:r>
      <w:r>
        <w:t>: Propuesta metodológica y justificación teórica. Formaciones discursivas y formaciones de la memoria. La o</w:t>
      </w:r>
      <w:r>
        <w:t>bra de arte como palimpsesto de una época. Los personajes ficcionales como encarnaciones históricas. Los autores como hablantes hablados o hablados hablantes.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2</w:t>
      </w:r>
      <w:r>
        <w:t xml:space="preserve">: Los ‘80: resistencias literarias, </w:t>
      </w:r>
      <w:proofErr w:type="spellStart"/>
      <w:r>
        <w:t>visibilizaciones</w:t>
      </w:r>
      <w:proofErr w:type="spellEnd"/>
      <w:r>
        <w:t xml:space="preserve"> cinematográficas y teatros muy abie</w:t>
      </w:r>
      <w:r>
        <w:t>rtos. La década y generación pérdida, los tiempos ganados de los DDHH.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IV</w:t>
      </w:r>
      <w:r>
        <w:t xml:space="preserve">: Teatro, resistencia y efervescencia cultural en los años ochenta. “Teatro Abierto”. La escena </w:t>
      </w:r>
      <w:proofErr w:type="spellStart"/>
      <w:r>
        <w:t>underground</w:t>
      </w:r>
      <w:proofErr w:type="spellEnd"/>
      <w:r>
        <w:t xml:space="preserve"> contracultural y el teatro joven. Las obras de Griselda </w:t>
      </w:r>
      <w:proofErr w:type="spellStart"/>
      <w:r>
        <w:t>Gambaro</w:t>
      </w:r>
      <w:proofErr w:type="spellEnd"/>
      <w:r>
        <w:t xml:space="preserve"> y Eduardo </w:t>
      </w:r>
      <w:proofErr w:type="spellStart"/>
      <w:r>
        <w:t>Pavlovsky</w:t>
      </w:r>
      <w:proofErr w:type="spellEnd"/>
      <w:r>
        <w:t xml:space="preserve">. Los derechos humanos emergen en la temprana </w:t>
      </w:r>
      <w:proofErr w:type="spellStart"/>
      <w:r>
        <w:t>posdictadura</w:t>
      </w:r>
      <w:proofErr w:type="spellEnd"/>
      <w:r>
        <w:t xml:space="preserve">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</w:t>
      </w:r>
      <w:r>
        <w:rPr>
          <w:b/>
        </w:rPr>
        <w:t>se V</w:t>
      </w:r>
      <w:r>
        <w:t xml:space="preserve">: Literatura. </w:t>
      </w:r>
      <w:r>
        <w:rPr>
          <w:i/>
        </w:rPr>
        <w:t xml:space="preserve">La larga noche de Francisco </w:t>
      </w:r>
      <w:proofErr w:type="spellStart"/>
      <w:r>
        <w:rPr>
          <w:i/>
        </w:rPr>
        <w:t>Sanctis</w:t>
      </w:r>
      <w:proofErr w:type="spellEnd"/>
      <w:r>
        <w:t xml:space="preserve"> (1985), de Humberto </w:t>
      </w:r>
      <w:proofErr w:type="spellStart"/>
      <w:r>
        <w:t>Constantini</w:t>
      </w:r>
      <w:proofErr w:type="spellEnd"/>
      <w:r>
        <w:t>. Su transposición cinematográfica por Andrea Testa y Francisco Márquez (2016). El arco de más de treinta años. La responsabilidad colectiva ante la última dictadura repre</w:t>
      </w:r>
      <w:r>
        <w:t>sentada primero por las letras y luego por el cine. ¿Por qué su transposición más de tres décadas después? Sentidos sociales de factura y de llegada.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VI</w:t>
      </w:r>
      <w:r>
        <w:t xml:space="preserve">: </w:t>
      </w:r>
      <w:r>
        <w:rPr>
          <w:i/>
        </w:rPr>
        <w:t>Cine. Juan, como si nada hubiera sucedido</w:t>
      </w:r>
      <w:r>
        <w:t xml:space="preserve"> (1987), de Carlos Echeverría, con guion de Osvaldo Ba</w:t>
      </w:r>
      <w:r>
        <w:t xml:space="preserve">yer, también exiliado en Alemania, y protagonismo de Esteban </w:t>
      </w:r>
      <w:proofErr w:type="spellStart"/>
      <w:r>
        <w:t>Buch</w:t>
      </w:r>
      <w:proofErr w:type="spellEnd"/>
      <w:r>
        <w:t>, periodista musical barilochense a la postre investigador en París y referencia del campo de estudios sobre la dictadura. La desaparición de Marcos Herman y las responsabilidades y deseos so</w:t>
      </w:r>
      <w:r>
        <w:t xml:space="preserve">ciales. El puesto enunciativo de la película: la crítica exterior y las zonas grises internas. La teoría </w:t>
      </w:r>
      <w:proofErr w:type="spellStart"/>
      <w:r>
        <w:t>saeriana</w:t>
      </w:r>
      <w:proofErr w:type="spellEnd"/>
      <w:r>
        <w:t xml:space="preserve"> de los círculos y circuitos sociales: </w:t>
      </w:r>
      <w:r>
        <w:lastRenderedPageBreak/>
        <w:t>de “los otros” a “nosotros” pasando por “el resto”. El lugar de la sociedad civil barilochense en la pes</w:t>
      </w:r>
      <w:r>
        <w:t>quisa.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3</w:t>
      </w:r>
      <w:r>
        <w:t>: Los 90’s. Responsabilidades sociales y críticas exteriores en tiempos de posmodernidad: resistencias realistas y espectaculares y sociedades nubladas o idiotizadas.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VII</w:t>
      </w:r>
      <w:r>
        <w:t xml:space="preserve">: Literatura. </w:t>
      </w:r>
      <w:r>
        <w:rPr>
          <w:i/>
        </w:rPr>
        <w:t>Lo imborrable</w:t>
      </w:r>
      <w:r>
        <w:t xml:space="preserve"> (1992) de </w:t>
      </w:r>
      <w:proofErr w:type="spellStart"/>
      <w:r>
        <w:t>Saer</w:t>
      </w:r>
      <w:proofErr w:type="spellEnd"/>
      <w:r>
        <w:t xml:space="preserve">. </w:t>
      </w:r>
      <w:proofErr w:type="spellStart"/>
      <w:r>
        <w:t>Tomatis</w:t>
      </w:r>
      <w:proofErr w:type="spellEnd"/>
      <w:r>
        <w:t>, aterroriza</w:t>
      </w:r>
      <w:r>
        <w:t xml:space="preserve">do, recluido en su terraza. Su mujer psicoanalista y su suegra farmacéutica –”la farmacia de </w:t>
      </w:r>
      <w:proofErr w:type="spellStart"/>
      <w:r>
        <w:t>Platon</w:t>
      </w:r>
      <w:proofErr w:type="spellEnd"/>
      <w:r>
        <w:t xml:space="preserve">” </w:t>
      </w:r>
      <w:proofErr w:type="spellStart"/>
      <w:r>
        <w:t>derridiana</w:t>
      </w:r>
      <w:proofErr w:type="spellEnd"/>
      <w:r>
        <w:t>– justificando por la hija en común la delación de una vecina guerrillera que tuvieron a upa cuando era niña. La resistencia realista de Bueno qu</w:t>
      </w:r>
      <w:r>
        <w:t>e imita lo que no puede imaginar, es decir poner en imágenes. El terror, las delaciones y las resistencias en torno a la última dictadura.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VIII</w:t>
      </w:r>
      <w:r>
        <w:t>: Teatro. La nueva dramaturgia argentina. El teatro de la desintegración. La posmodernidad teatral. Las re</w:t>
      </w:r>
      <w:r>
        <w:t xml:space="preserve">presentaciones de la figura del desaparecido en el contexto neoliberal y de las leyes de impunidad. El teatro como ajuste de cuentas y como enfrentamiento inmediato con la sociedad. </w:t>
      </w:r>
      <w:r>
        <w:rPr>
          <w:i/>
        </w:rPr>
        <w:t>Formas de hablar de las madres de los mineros mientras esperan que sus hij</w:t>
      </w:r>
      <w:r>
        <w:rPr>
          <w:i/>
        </w:rPr>
        <w:t>os salgan a la superficie</w:t>
      </w:r>
      <w:r>
        <w:t xml:space="preserve"> (1997), de Daniel </w:t>
      </w:r>
      <w:proofErr w:type="spellStart"/>
      <w:r>
        <w:t>Veronese</w:t>
      </w:r>
      <w:proofErr w:type="spellEnd"/>
      <w:r>
        <w:t xml:space="preserve">: Los desaparecidos tragados por la tierra. </w:t>
      </w:r>
      <w:r>
        <w:rPr>
          <w:i/>
        </w:rPr>
        <w:t>Señora, esposa, niña y joven desde lejos</w:t>
      </w:r>
      <w:r>
        <w:t xml:space="preserve"> (1998), de Marcelo </w:t>
      </w:r>
      <w:proofErr w:type="spellStart"/>
      <w:r>
        <w:t>Bertuccio</w:t>
      </w:r>
      <w:proofErr w:type="spellEnd"/>
      <w:r>
        <w:t>: la desaparición como construcción lingüístico-discursiva. Memorias escénicas de los venci</w:t>
      </w:r>
      <w:r>
        <w:t>dos: violencia, lenguaje y palabra política.</w:t>
      </w:r>
    </w:p>
    <w:p w:rsidR="001B7B62" w:rsidRDefault="00D21E7D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B7B62" w:rsidRDefault="00D21E7D">
      <w:pPr>
        <w:ind w:left="284"/>
        <w:jc w:val="both"/>
      </w:pPr>
      <w:r>
        <w:rPr>
          <w:b/>
        </w:rPr>
        <w:t>Clase IX</w:t>
      </w:r>
      <w:r>
        <w:t xml:space="preserve">: Cine. </w:t>
      </w:r>
      <w:proofErr w:type="spellStart"/>
      <w:r>
        <w:rPr>
          <w:i/>
        </w:rPr>
        <w:t>Garage</w:t>
      </w:r>
      <w:proofErr w:type="spellEnd"/>
      <w:r>
        <w:rPr>
          <w:i/>
        </w:rPr>
        <w:t xml:space="preserve"> olimpo</w:t>
      </w:r>
      <w:r>
        <w:t xml:space="preserve"> (1999) de Marco </w:t>
      </w:r>
      <w:proofErr w:type="spellStart"/>
      <w:r>
        <w:t>Bechis</w:t>
      </w:r>
      <w:proofErr w:type="spellEnd"/>
      <w:r>
        <w:t>. La cotidianidad dictatorial de un CCD. Nuestro disenso con Di Tella (2002): toda situación, incluso la más terrible, es dable de convertirse en normalidad (la experiencia de las masacres del S. XX como prueba (la experiencia del Co</w:t>
      </w:r>
      <w:r>
        <w:t>vid-19, desde marzo 2020, como nueva prueba: ya hablamos de “nueva normalidad” en cualquier rincón de la tierra)). La voladura del piso de un torturador como resistencia espectacular, puesta a ver y que divide entre actores y espectadores. La sociedad arge</w:t>
      </w:r>
      <w:r>
        <w:t>ntina como hinchas de fútbol con la vista nublada que no ven un secuestro delante de sus ojos.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4</w:t>
      </w:r>
      <w:r>
        <w:t>: Los 2000’s: ¿qué es la identidad en relación al pasado reciente? Genealogías fraudulentas, juegos de lenguaje y ficciones de la memoria. Los tiempos d</w:t>
      </w:r>
      <w:r>
        <w:t>e la experimentación.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X</w:t>
      </w:r>
      <w:r>
        <w:t xml:space="preserve">: Teatro. La explosión de la memoria en la escena: el movimiento de “Teatro x la Identidad” y cómo representar a apropiadores y apropiados. </w:t>
      </w:r>
      <w:r>
        <w:rPr>
          <w:i/>
        </w:rPr>
        <w:t>Instrucciones para un coleccionista de mariposas</w:t>
      </w:r>
      <w:r>
        <w:t xml:space="preserve"> (2002), de Mariana Eva </w:t>
      </w:r>
      <w:proofErr w:type="spellStart"/>
      <w:r>
        <w:t>Peŕez</w:t>
      </w:r>
      <w:proofErr w:type="spellEnd"/>
      <w:r>
        <w:t>: el pasa</w:t>
      </w:r>
      <w:r>
        <w:t xml:space="preserve">do que no pasa. </w:t>
      </w:r>
      <w:r>
        <w:rPr>
          <w:i/>
        </w:rPr>
        <w:t>Vic y Vic</w:t>
      </w:r>
      <w:r>
        <w:t xml:space="preserve"> (2007), de Erika </w:t>
      </w:r>
      <w:proofErr w:type="spellStart"/>
      <w:r>
        <w:t>Halverson</w:t>
      </w:r>
      <w:proofErr w:type="spellEnd"/>
      <w:r>
        <w:t xml:space="preserve">: el desdoblamiento de identidades oblicuas. </w:t>
      </w:r>
      <w:r>
        <w:rPr>
          <w:i/>
        </w:rPr>
        <w:t>Los murmullos</w:t>
      </w:r>
      <w:r>
        <w:t xml:space="preserve"> (2002), de Luis Cano: intertextualidad, polifonía y búsqueda de confrontación con el espectador. La crítica a la figura del héroe. </w:t>
      </w:r>
      <w:r>
        <w:rPr>
          <w:i/>
        </w:rPr>
        <w:t>Prometeo. Hast</w:t>
      </w:r>
      <w:r>
        <w:rPr>
          <w:i/>
        </w:rPr>
        <w:t xml:space="preserve">a el cuello </w:t>
      </w:r>
      <w:r>
        <w:t xml:space="preserve">(2008), de Juanjo Santillán: formas de hablar desde la derrota para problematizar las figuras del sobreviviente y del traidor. La irrupción de lo real en la escena contemporánea. El auge del </w:t>
      </w:r>
      <w:proofErr w:type="spellStart"/>
      <w:r>
        <w:t>biodrama</w:t>
      </w:r>
      <w:proofErr w:type="spellEnd"/>
      <w:r>
        <w:t xml:space="preserve"> y del teatro </w:t>
      </w:r>
      <w:proofErr w:type="spellStart"/>
      <w:r>
        <w:t>posdramático</w:t>
      </w:r>
      <w:proofErr w:type="spellEnd"/>
      <w:r>
        <w:t>. La (pos</w:t>
      </w:r>
      <w:proofErr w:type="gramStart"/>
      <w:r>
        <w:t>)dramatiza</w:t>
      </w:r>
      <w:r>
        <w:t>ción</w:t>
      </w:r>
      <w:proofErr w:type="gramEnd"/>
      <w:r>
        <w:t xml:space="preserve"> y </w:t>
      </w:r>
      <w:proofErr w:type="spellStart"/>
      <w:r>
        <w:t>ficcionalización</w:t>
      </w:r>
      <w:proofErr w:type="spellEnd"/>
      <w:r>
        <w:t xml:space="preserve"> de las memorias. </w:t>
      </w:r>
      <w:r>
        <w:rPr>
          <w:i/>
        </w:rPr>
        <w:t>Mi vida después</w:t>
      </w:r>
      <w:r>
        <w:t xml:space="preserve"> (2009), de Lola Arias: la puesta en escena de archivos vivos, plurales y compartidos.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XI</w:t>
      </w:r>
      <w:r>
        <w:t xml:space="preserve">: Letras. </w:t>
      </w:r>
      <w:r>
        <w:rPr>
          <w:i/>
        </w:rPr>
        <w:t>El secreto y las voces</w:t>
      </w:r>
      <w:r>
        <w:t xml:space="preserve"> (2002) de </w:t>
      </w:r>
      <w:proofErr w:type="spellStart"/>
      <w:r>
        <w:t>Gamerro</w:t>
      </w:r>
      <w:proofErr w:type="spellEnd"/>
      <w:r>
        <w:t>. Un pueblo, un comisario –Neri–, que plebiscita entr</w:t>
      </w:r>
      <w:r>
        <w:t xml:space="preserve">e los notables de la comunidad el secuestro y desaparición de uno de sus integrantes. Lo que se dirime, responsabilidades colectivas pero también deseos de represión (Reich, 1933; </w:t>
      </w:r>
      <w:proofErr w:type="spellStart"/>
      <w:r>
        <w:t>Deleuze</w:t>
      </w:r>
      <w:proofErr w:type="spellEnd"/>
      <w:r>
        <w:t xml:space="preserve"> y </w:t>
      </w:r>
      <w:proofErr w:type="spellStart"/>
      <w:r>
        <w:t>Guattari</w:t>
      </w:r>
      <w:proofErr w:type="spellEnd"/>
      <w:r>
        <w:t xml:space="preserve">, 1973), en la aspiración de que alguien que existe no lo </w:t>
      </w:r>
      <w:r>
        <w:t xml:space="preserve">haga más. La mesa de amigos del bar, como </w:t>
      </w:r>
      <w:r>
        <w:rPr>
          <w:i/>
        </w:rPr>
        <w:t xml:space="preserve">Les </w:t>
      </w:r>
      <w:proofErr w:type="spellStart"/>
      <w:r>
        <w:rPr>
          <w:i/>
        </w:rPr>
        <w:t>joueurs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cartes</w:t>
      </w:r>
      <w:proofErr w:type="spellEnd"/>
      <w:r>
        <w:t xml:space="preserve"> de </w:t>
      </w:r>
      <w:proofErr w:type="spellStart"/>
      <w:r>
        <w:t>Cézanne</w:t>
      </w:r>
      <w:proofErr w:type="spellEnd"/>
      <w:r>
        <w:t>, como sitio de relaciones de poder alrededor del develamiento de la verdadera genealogía de uno de ellos. Los derechos humanos (DDHH) como arena de disputa.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XII</w:t>
      </w:r>
      <w:r>
        <w:t xml:space="preserve">: Cine. </w:t>
      </w:r>
      <w:r>
        <w:rPr>
          <w:i/>
        </w:rPr>
        <w:t>Los ru</w:t>
      </w:r>
      <w:r>
        <w:rPr>
          <w:i/>
        </w:rPr>
        <w:t>bios</w:t>
      </w:r>
      <w:r>
        <w:t xml:space="preserve"> (2003) de Albertina </w:t>
      </w:r>
      <w:proofErr w:type="spellStart"/>
      <w:r>
        <w:t>Carri</w:t>
      </w:r>
      <w:proofErr w:type="spellEnd"/>
      <w:r>
        <w:t xml:space="preserve">. La “memoria de supermercado” de familiares y amigos de militancia de Roberto </w:t>
      </w:r>
      <w:proofErr w:type="spellStart"/>
      <w:r>
        <w:t>Carri</w:t>
      </w:r>
      <w:proofErr w:type="spellEnd"/>
      <w:r>
        <w:t xml:space="preserve"> y Ana María </w:t>
      </w:r>
      <w:proofErr w:type="spellStart"/>
      <w:r>
        <w:t>Caruso</w:t>
      </w:r>
      <w:proofErr w:type="spellEnd"/>
      <w:r>
        <w:t>. Los compañeros de generación de los padres que esperan una película que otras generaciones no pueden o quieren hacer. Las</w:t>
      </w:r>
      <w:r>
        <w:t xml:space="preserve"> condiciones </w:t>
      </w:r>
      <w:proofErr w:type="spellStart"/>
      <w:r>
        <w:t>epocales</w:t>
      </w:r>
      <w:proofErr w:type="spellEnd"/>
      <w:r>
        <w:t xml:space="preserve"> y políticas de audibilidad. La verdad insoportable (Martínez Estrada, 1944) que se ve siempre desde el otro lado de la frontera: las palabras de las vecinas del barrio del conurbano donde fueron desaparecidos </w:t>
      </w:r>
      <w:proofErr w:type="spellStart"/>
      <w:r>
        <w:t>Carri</w:t>
      </w:r>
      <w:proofErr w:type="spellEnd"/>
      <w:r>
        <w:t xml:space="preserve"> y </w:t>
      </w:r>
      <w:proofErr w:type="spellStart"/>
      <w:r>
        <w:t>Caruso</w:t>
      </w:r>
      <w:proofErr w:type="spellEnd"/>
      <w:r>
        <w:t xml:space="preserve">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X</w:t>
      </w:r>
      <w:r>
        <w:rPr>
          <w:b/>
        </w:rPr>
        <w:t>III</w:t>
      </w:r>
      <w:r>
        <w:t xml:space="preserve">: Puesta en común del seminario y escucha y trabajo sobre las propuestas de monografía 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alumnxs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XIV</w:t>
      </w:r>
      <w:r>
        <w:t>: Clase taller, exposición de los trabajos a presentar junto con la o las obras analizadas. Formulación de problema, hipótesis de trabajo, r</w:t>
      </w:r>
      <w:r>
        <w:t>ecorte teórico.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 </w:t>
      </w:r>
      <w:r>
        <w:rPr>
          <w:b/>
        </w:rPr>
        <w:t>Clase XV</w:t>
      </w:r>
      <w:r>
        <w:t>: Entrega de trabajos y cierre de notas.</w:t>
      </w:r>
    </w:p>
    <w:p w:rsidR="001B7B62" w:rsidRDefault="001B7B62">
      <w:pPr>
        <w:ind w:left="284"/>
        <w:jc w:val="both"/>
      </w:pPr>
    </w:p>
    <w:p w:rsidR="001B7B62" w:rsidRDefault="00D21E7D">
      <w:pPr>
        <w:numPr>
          <w:ilvl w:val="0"/>
          <w:numId w:val="1"/>
        </w:numPr>
        <w:ind w:left="284"/>
        <w:jc w:val="both"/>
      </w:pPr>
      <w:r>
        <w:rPr>
          <w:b/>
        </w:rPr>
        <w:t xml:space="preserve">Bibliografía, filmografía y/o discografía obligatoria, complementaria y fuentes, si correspondiera: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1</w:t>
      </w:r>
      <w:r>
        <w:t>.</w:t>
      </w:r>
    </w:p>
    <w:p w:rsidR="001B7B62" w:rsidRDefault="001B7B62">
      <w:pPr>
        <w:ind w:left="284"/>
        <w:jc w:val="both"/>
        <w:rPr>
          <w:b/>
        </w:rPr>
      </w:pPr>
    </w:p>
    <w:p w:rsidR="001B7B62" w:rsidRDefault="00D21E7D">
      <w:pPr>
        <w:ind w:left="284"/>
        <w:jc w:val="both"/>
      </w:pPr>
      <w:r>
        <w:rPr>
          <w:b/>
        </w:rPr>
        <w:t>Clase 1</w:t>
      </w:r>
      <w:r>
        <w:t xml:space="preserve">. </w:t>
      </w:r>
    </w:p>
    <w:p w:rsidR="001B7B62" w:rsidRDefault="00D21E7D">
      <w:pPr>
        <w:ind w:left="284"/>
        <w:jc w:val="both"/>
      </w:pPr>
      <w:r>
        <w:t xml:space="preserve">Clase de presentación del seminario, </w:t>
      </w:r>
      <w:proofErr w:type="spellStart"/>
      <w:r>
        <w:t>lxs</w:t>
      </w:r>
      <w:proofErr w:type="spellEnd"/>
      <w:r>
        <w:t xml:space="preserve"> </w:t>
      </w:r>
      <w:proofErr w:type="spellStart"/>
      <w:r>
        <w:t>estudiantxs</w:t>
      </w:r>
      <w:proofErr w:type="spellEnd"/>
      <w:r>
        <w:t xml:space="preserve"> y </w:t>
      </w:r>
      <w:proofErr w:type="spellStart"/>
      <w:r>
        <w:t>lxs</w:t>
      </w:r>
      <w:proofErr w:type="spellEnd"/>
      <w:r>
        <w:t xml:space="preserve"> </w:t>
      </w:r>
      <w:proofErr w:type="spellStart"/>
      <w:r>
        <w:t>profesorxs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2</w:t>
      </w:r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Obligatoria</w:t>
      </w:r>
      <w:r>
        <w:t>:</w:t>
      </w:r>
    </w:p>
    <w:p w:rsidR="001B7B62" w:rsidRDefault="00D21E7D">
      <w:pPr>
        <w:ind w:left="284"/>
        <w:jc w:val="both"/>
      </w:pPr>
      <w:r>
        <w:t xml:space="preserve">DELEUZE, Gilles (1984 [1983]), La imagen-movimiento. Estudios sobre cine 1), trad. Irene </w:t>
      </w:r>
      <w:proofErr w:type="spellStart"/>
      <w:r>
        <w:t>Agoff</w:t>
      </w:r>
      <w:proofErr w:type="spellEnd"/>
      <w:r>
        <w:t>, Paidós, Barcelona, puntualmente: “2. Cuadro y plano,</w:t>
      </w:r>
      <w:r>
        <w:t xml:space="preserve"> encuadre y guion técnico” (23-44).</w:t>
      </w:r>
    </w:p>
    <w:p w:rsidR="001B7B62" w:rsidRDefault="00D21E7D">
      <w:pPr>
        <w:ind w:left="284"/>
        <w:jc w:val="both"/>
      </w:pPr>
      <w:r>
        <w:t xml:space="preserve">------------------------- (1987 [1985]), La imagen-tiempo. Estudios sobre cine 2, trad. Irene </w:t>
      </w:r>
      <w:proofErr w:type="spellStart"/>
      <w:r>
        <w:t>Agoff</w:t>
      </w:r>
      <w:proofErr w:type="spellEnd"/>
      <w:r>
        <w:t>, Paidós, Barcelona, puntualmente: “2. Recapitulación de los imágenes y los signos” (43-56).</w:t>
      </w:r>
    </w:p>
    <w:p w:rsidR="001B7B62" w:rsidRDefault="00D21E7D">
      <w:pPr>
        <w:ind w:left="284"/>
        <w:jc w:val="both"/>
      </w:pPr>
      <w:r>
        <w:t>LUDMER, JOSEFINA “Literatura</w:t>
      </w:r>
      <w:r>
        <w:t xml:space="preserve">s </w:t>
      </w:r>
      <w:proofErr w:type="spellStart"/>
      <w:r>
        <w:t>posautónomas</w:t>
      </w:r>
      <w:proofErr w:type="spellEnd"/>
      <w:r>
        <w:t>”.</w:t>
      </w:r>
    </w:p>
    <w:p w:rsidR="001B7B62" w:rsidRDefault="001B7B62">
      <w:pPr>
        <w:ind w:left="284"/>
        <w:jc w:val="both"/>
      </w:pP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Bibliografía Complementaria:</w:t>
      </w:r>
    </w:p>
    <w:p w:rsidR="001B7B62" w:rsidRDefault="00D21E7D">
      <w:pPr>
        <w:ind w:left="284"/>
        <w:jc w:val="both"/>
      </w:pPr>
      <w:r>
        <w:lastRenderedPageBreak/>
        <w:t xml:space="preserve">ADORNO, Theodor (1995 [1936]), “Sobre ‘La obra de arte en la era de su reproductibilidad técnica’” (138-146), Sobre Walter </w:t>
      </w:r>
      <w:proofErr w:type="spellStart"/>
      <w:r>
        <w:t>Benjamin</w:t>
      </w:r>
      <w:proofErr w:type="spellEnd"/>
      <w:r>
        <w:t>, Madrid, Cátedra.</w:t>
      </w:r>
    </w:p>
    <w:p w:rsidR="001B7B62" w:rsidRDefault="00D21E7D">
      <w:pPr>
        <w:ind w:left="284"/>
        <w:jc w:val="both"/>
      </w:pPr>
      <w:r>
        <w:t>BENJAMIN, Walter (2007), “La obra de arte en la época de s</w:t>
      </w:r>
      <w:r>
        <w:t xml:space="preserve">u reproductibilidad técnica” [1936] (147-182), Conceptos de filosofía de la historia, trad. de H. A. Murena y D. J. </w:t>
      </w:r>
      <w:proofErr w:type="spellStart"/>
      <w:r>
        <w:t>Vogelmann</w:t>
      </w:r>
      <w:proofErr w:type="spellEnd"/>
      <w:r>
        <w:t xml:space="preserve">, La Plata, </w:t>
      </w:r>
      <w:proofErr w:type="spellStart"/>
      <w:r>
        <w:t>Terramar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GRECO, Mauro (2017), “Hay que dejar de hablar de </w:t>
      </w:r>
      <w:proofErr w:type="spellStart"/>
      <w:r>
        <w:t>Benjamin</w:t>
      </w:r>
      <w:proofErr w:type="spellEnd"/>
      <w:r>
        <w:t xml:space="preserve"> por dos años. Arte, técnica y masa”, Ética y Cine </w:t>
      </w:r>
      <w:proofErr w:type="spellStart"/>
      <w:r>
        <w:t>J</w:t>
      </w:r>
      <w:r>
        <w:t>ournal</w:t>
      </w:r>
      <w:proofErr w:type="spellEnd"/>
      <w:r>
        <w:t xml:space="preserve">, Vol. 7, N° 1, pp. 21-31, http://journal.eticaycine.org/IMG/pdf/JEyC_Marzo_2017_03_Greco_Benjamin.pdf </w:t>
      </w:r>
    </w:p>
    <w:p w:rsidR="001B7B62" w:rsidRDefault="00D21E7D">
      <w:pPr>
        <w:ind w:left="284"/>
        <w:jc w:val="both"/>
      </w:pPr>
      <w:r>
        <w:t>JELIN, Elizabeth (2002) Los trabajos de la memoria, Buenos Aires, Siglo XXI.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Clase 3.</w:t>
      </w:r>
    </w:p>
    <w:p w:rsidR="001B7B62" w:rsidRDefault="001B7B62">
      <w:pPr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obligatoria</w:t>
      </w:r>
      <w:r>
        <w:t>:</w:t>
      </w:r>
    </w:p>
    <w:p w:rsidR="001B7B62" w:rsidRDefault="00D21E7D">
      <w:pPr>
        <w:ind w:left="284"/>
        <w:jc w:val="both"/>
      </w:pPr>
      <w:r>
        <w:t xml:space="preserve">FOUCAULT, Michel (1998 [1976]), </w:t>
      </w:r>
      <w:r>
        <w:t xml:space="preserve">“IV. El dispositivo de sexualidad” (45-69), Historia de la sexualidad. La voluntad de saber, trad. de Ulises </w:t>
      </w:r>
      <w:proofErr w:type="spellStart"/>
      <w:r>
        <w:t>Guiñazu</w:t>
      </w:r>
      <w:proofErr w:type="spellEnd"/>
      <w:r>
        <w:t>, Madrid, Siglo XXI.</w:t>
      </w:r>
    </w:p>
    <w:p w:rsidR="001B7B62" w:rsidRDefault="00D21E7D">
      <w:pPr>
        <w:ind w:firstLine="284"/>
        <w:jc w:val="both"/>
      </w:pPr>
      <w:r>
        <w:t>RANCIERE, JACQUES (2014), El reparto de lo sensible: estética y política. Buenos Aires, Prometeo.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complementaria</w:t>
      </w:r>
      <w:r>
        <w:t>:</w:t>
      </w:r>
    </w:p>
    <w:p w:rsidR="001B7B62" w:rsidRDefault="00D21E7D">
      <w:pPr>
        <w:ind w:left="284"/>
        <w:jc w:val="both"/>
      </w:pPr>
      <w:r>
        <w:t>BUCH, Esteban (2016), Música, dictadura, resistencia: La orquesta de París en Buenos Aires, Bs. As., FCE.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2</w:t>
      </w:r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4</w:t>
      </w:r>
      <w:r>
        <w:t xml:space="preserve">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Obligatoria</w:t>
      </w:r>
      <w:r>
        <w:t>:</w:t>
      </w:r>
    </w:p>
    <w:p w:rsidR="001B7B62" w:rsidRDefault="00D21E7D">
      <w:pPr>
        <w:ind w:left="284"/>
        <w:jc w:val="both"/>
      </w:pPr>
      <w:r>
        <w:t>DUBATTI, Jorge (1990), Otro Teatro. Después de Teatro Abierto, Buenos Aires: Libros del Quirquincho.</w:t>
      </w:r>
    </w:p>
    <w:p w:rsidR="001B7B62" w:rsidRDefault="00D21E7D">
      <w:pPr>
        <w:ind w:left="284"/>
        <w:jc w:val="both"/>
      </w:pPr>
      <w:r>
        <w:t xml:space="preserve">VILLAGRA, Irene (2011), “Teatro Abierto 1981. </w:t>
      </w:r>
      <w:proofErr w:type="spellStart"/>
      <w:r>
        <w:t>Teatrología</w:t>
      </w:r>
      <w:proofErr w:type="spellEnd"/>
      <w:r>
        <w:t xml:space="preserve"> e historia”, en Concurso Nacional de Ensayos Teatrales Alfredo de la Guardia 2011, Buenos Aires: </w:t>
      </w:r>
      <w:proofErr w:type="spellStart"/>
      <w:r>
        <w:t>Inteatro</w:t>
      </w:r>
      <w:proofErr w:type="spellEnd"/>
      <w:r>
        <w:t>, pp. 5-157.</w:t>
      </w:r>
    </w:p>
    <w:p w:rsidR="001B7B62" w:rsidRDefault="001B7B62">
      <w:pPr>
        <w:ind w:left="284"/>
        <w:jc w:val="both"/>
      </w:pP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Complementaria</w:t>
      </w:r>
      <w:r>
        <w:t>:</w:t>
      </w:r>
    </w:p>
    <w:p w:rsidR="001B7B62" w:rsidRDefault="00D21E7D">
      <w:pPr>
        <w:ind w:left="284"/>
        <w:jc w:val="both"/>
      </w:pPr>
      <w:r>
        <w:t xml:space="preserve">GONZÁLEZ, </w:t>
      </w:r>
      <w:proofErr w:type="spellStart"/>
      <w:r>
        <w:t>Malala</w:t>
      </w:r>
      <w:proofErr w:type="spellEnd"/>
      <w:r>
        <w:t xml:space="preserve"> (2015), La Organización Negra. Performances urbanas entre la vanguardia y el espectáculo, </w:t>
      </w:r>
      <w:proofErr w:type="spellStart"/>
      <w:r>
        <w:t>Interzona</w:t>
      </w:r>
      <w:proofErr w:type="spellEnd"/>
      <w:r>
        <w:t xml:space="preserve"> Editores: Buenos Aires.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5</w:t>
      </w:r>
      <w:r>
        <w:t>.</w:t>
      </w:r>
    </w:p>
    <w:p w:rsidR="001B7B62" w:rsidRDefault="00D21E7D">
      <w:pPr>
        <w:ind w:left="284"/>
        <w:jc w:val="both"/>
      </w:pPr>
      <w:r>
        <w:rPr>
          <w:b/>
        </w:rPr>
        <w:t>Bibliografía y filmografía Obligatoria</w:t>
      </w:r>
      <w:r>
        <w:t>: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>CONSTANTINI,</w:t>
      </w:r>
      <w:r>
        <w:t xml:space="preserve"> Humberto (2016 [1984]), La larga noche de Francisco </w:t>
      </w:r>
      <w:proofErr w:type="spellStart"/>
      <w:r>
        <w:t>Sanctis</w:t>
      </w:r>
      <w:proofErr w:type="spellEnd"/>
      <w:r>
        <w:t xml:space="preserve"> (1985).</w:t>
      </w:r>
    </w:p>
    <w:p w:rsidR="001B7B62" w:rsidRDefault="00D21E7D">
      <w:pPr>
        <w:ind w:left="284"/>
        <w:jc w:val="both"/>
      </w:pPr>
      <w:r>
        <w:t xml:space="preserve">TESTA, </w:t>
      </w:r>
      <w:proofErr w:type="spellStart"/>
      <w:r>
        <w:t>Andres</w:t>
      </w:r>
      <w:proofErr w:type="spellEnd"/>
      <w:r>
        <w:t xml:space="preserve"> y MARQUEZ, Francisco (2016), </w:t>
      </w:r>
    </w:p>
    <w:p w:rsidR="001B7B62" w:rsidRDefault="00D21E7D">
      <w:pPr>
        <w:ind w:left="284"/>
        <w:jc w:val="both"/>
      </w:pPr>
      <w:r>
        <w:t xml:space="preserve">ARENDT, </w:t>
      </w:r>
      <w:proofErr w:type="spellStart"/>
      <w:r>
        <w:t>Hanna</w:t>
      </w:r>
      <w:proofErr w:type="spellEnd"/>
      <w:r>
        <w:t xml:space="preserve"> (2003 [1964]), Responsabilidad y juicio, trad. Miguel </w:t>
      </w:r>
      <w:proofErr w:type="spellStart"/>
      <w:r>
        <w:t>Candel</w:t>
      </w:r>
      <w:proofErr w:type="spellEnd"/>
      <w:r>
        <w:t xml:space="preserve">, Barcelona, </w:t>
      </w:r>
      <w:proofErr w:type="spellStart"/>
      <w:r>
        <w:t>Paidos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lastRenderedPageBreak/>
        <w:t>Bibliografía y filmografía Complementaria</w:t>
      </w:r>
      <w:r>
        <w:t>: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>JAS</w:t>
      </w:r>
      <w:r>
        <w:t xml:space="preserve">PERS, Karl (1998 [1948]), ¿Es Alemania culpable?, trad. Ramón Gutiérrez </w:t>
      </w:r>
      <w:proofErr w:type="spellStart"/>
      <w:r>
        <w:t>Cuartango</w:t>
      </w:r>
      <w:proofErr w:type="spellEnd"/>
      <w:r>
        <w:t>, Barcelona, Nueva Época.</w:t>
      </w:r>
    </w:p>
    <w:p w:rsidR="001B7B62" w:rsidRDefault="00D21E7D">
      <w:pPr>
        <w:ind w:left="284"/>
        <w:jc w:val="both"/>
      </w:pPr>
      <w:r>
        <w:t>JONAS, Hans (1995 [1979]), “Capítulo Cuarto. III. La teoría de la responsabilidad: los padres y el político como paradigmas eminentes” (172-184), El principio de responsabilidad. Ensayo de una ética para la civilización tecnológica, Barcelona, Herder, trad</w:t>
      </w:r>
      <w:r>
        <w:t xml:space="preserve">. Javier M. Fernández </w:t>
      </w:r>
      <w:proofErr w:type="spellStart"/>
      <w:r>
        <w:t>Retenaga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LEVINAS, Emmanuel (2002 [1971]), “El rostro y la exterioridad” (201-232), Totalidad e infinito. Ensayo sobre la exterioridad, Salamanca, Sígueme, trad. Daniel E. </w:t>
      </w:r>
      <w:proofErr w:type="spellStart"/>
      <w:r>
        <w:t>Guillot</w:t>
      </w:r>
      <w:proofErr w:type="spellEnd"/>
      <w:r>
        <w:t xml:space="preserve">. </w:t>
      </w:r>
    </w:p>
    <w:p w:rsidR="001B7B62" w:rsidRDefault="00D21E7D">
      <w:pPr>
        <w:ind w:left="284"/>
        <w:jc w:val="both"/>
      </w:pPr>
      <w:r>
        <w:t>GRECO, Mauro (2016), “Vecinos somos todos. Autoanáli</w:t>
      </w:r>
      <w:r>
        <w:t>sis de una investigación sobre responsabilidad colectiva y pequeñas resistencias ante la última dictadura”, Revista Sociedad, 35-36, Primavera 2016, ISSN: 0327-7712, http://www.sociales.uba.ar/wp-content/blogs.dir/219/files/2016/11/4-DIC.-SOCIEDAD-WEB.pdf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6</w:t>
      </w:r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y filmografía obligatoria</w:t>
      </w:r>
      <w:r>
        <w:t>: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ECHEVERRÍA, Carlos (1987), Juan, como si nada hubiera sucedido, </w:t>
      </w:r>
      <w:proofErr w:type="spellStart"/>
      <w:r>
        <w:t>Arg</w:t>
      </w:r>
      <w:proofErr w:type="spellEnd"/>
      <w:proofErr w:type="gramStart"/>
      <w:r>
        <w:t>./</w:t>
      </w:r>
      <w:proofErr w:type="gramEnd"/>
      <w:r>
        <w:t>Alemania. (Fragmento seleccionado).</w:t>
      </w:r>
    </w:p>
    <w:p w:rsidR="001B7B62" w:rsidRDefault="00D21E7D">
      <w:pPr>
        <w:ind w:left="284"/>
        <w:jc w:val="both"/>
      </w:pPr>
      <w:r>
        <w:t xml:space="preserve">RANCIÉRE, Jacques (2011a [2009]), El destino de las imágenes, Bs. As, Prometeo, trad. </w:t>
      </w:r>
      <w:proofErr w:type="spellStart"/>
      <w:r>
        <w:t>Matther</w:t>
      </w:r>
      <w:proofErr w:type="spellEnd"/>
      <w:r>
        <w:t xml:space="preserve"> </w:t>
      </w:r>
      <w:proofErr w:type="spellStart"/>
      <w:r>
        <w:t>Gajdo</w:t>
      </w:r>
      <w:r>
        <w:t>wski</w:t>
      </w:r>
      <w:proofErr w:type="spellEnd"/>
      <w:r>
        <w:t xml:space="preserve"> y Lucía </w:t>
      </w:r>
      <w:proofErr w:type="spellStart"/>
      <w:r>
        <w:t>Vogelfang</w:t>
      </w:r>
      <w:proofErr w:type="spellEnd"/>
      <w:r>
        <w:t xml:space="preserve">, trad. Claudia </w:t>
      </w:r>
      <w:proofErr w:type="spellStart"/>
      <w:r>
        <w:t>Fagaburu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proofErr w:type="spellStart"/>
      <w:r>
        <w:t>Bib</w:t>
      </w:r>
      <w:proofErr w:type="spellEnd"/>
      <w:r>
        <w:t xml:space="preserve">. </w:t>
      </w:r>
      <w:proofErr w:type="gramStart"/>
      <w:r>
        <w:t>y</w:t>
      </w:r>
      <w:proofErr w:type="gramEnd"/>
      <w:r>
        <w:t xml:space="preserve"> filmografía </w:t>
      </w:r>
      <w:proofErr w:type="spellStart"/>
      <w:r>
        <w:t>op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MARGULIS, Paola (2010 agosto), “Entre el compromiso y la institucionalización. Un acercamiento al documental producido en la década del ochenta”, </w:t>
      </w:r>
      <w:proofErr w:type="spellStart"/>
      <w:r>
        <w:t>Doc</w:t>
      </w:r>
      <w:proofErr w:type="spellEnd"/>
      <w:r>
        <w:t xml:space="preserve"> On-Line, nº 8, www.doc.ubi.pt, pp.</w:t>
      </w:r>
      <w:r>
        <w:t xml:space="preserve"> 23-35.</w:t>
      </w:r>
    </w:p>
    <w:p w:rsidR="001B7B62" w:rsidRDefault="00D21E7D">
      <w:pPr>
        <w:ind w:left="284"/>
        <w:jc w:val="both"/>
      </w:pPr>
      <w:r>
        <w:t>SOCOLOVSKY, Miriam (2011 agosto), “Sin historia y sin justicia: consideraciones sobre Juan, como si nada hubiera sucedido”, Prácticas de oficio. Investigación y reflexión en Ciencias Sociales, nº 7 y 8, Publicación del Posgrado en Ciencias Sociales</w:t>
      </w:r>
      <w:r>
        <w:t xml:space="preserve"> UNGS-IDES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3</w:t>
      </w:r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Clase 7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Bibliografía obligatoria:</w:t>
      </w:r>
    </w:p>
    <w:p w:rsidR="001B7B62" w:rsidRDefault="00D21E7D">
      <w:pPr>
        <w:ind w:left="284"/>
        <w:jc w:val="both"/>
      </w:pPr>
      <w:r>
        <w:t xml:space="preserve">SAER, Juan José, Lo imborrable (1992), Bs. As., </w:t>
      </w:r>
      <w:proofErr w:type="spellStart"/>
      <w:r>
        <w:t>Seix</w:t>
      </w:r>
      <w:proofErr w:type="spellEnd"/>
      <w:r>
        <w:t xml:space="preserve"> Barral (Fragmentos seleccionados).</w:t>
      </w:r>
    </w:p>
    <w:p w:rsidR="001B7B62" w:rsidRDefault="00D21E7D">
      <w:pPr>
        <w:ind w:left="284"/>
        <w:jc w:val="both"/>
      </w:pPr>
      <w:r>
        <w:t xml:space="preserve">STRAUSS, Leo (2009), La persecución y el arte de escribir, trad. Amelia Aguado, Bs. As., </w:t>
      </w:r>
      <w:proofErr w:type="spellStart"/>
      <w:r>
        <w:t>Amorrortu</w:t>
      </w:r>
      <w:proofErr w:type="spellEnd"/>
      <w:r>
        <w:t>, puntualmen</w:t>
      </w:r>
      <w:r>
        <w:t>te: “La persecución y el arte de escribir” (29-48).</w:t>
      </w:r>
    </w:p>
    <w:p w:rsidR="001B7B62" w:rsidRDefault="001B7B62">
      <w:pPr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Complementaria</w:t>
      </w:r>
      <w:proofErr w:type="gramStart"/>
      <w:r>
        <w:rPr>
          <w:b/>
        </w:rPr>
        <w:t>:</w:t>
      </w:r>
      <w:r>
        <w:t>:</w:t>
      </w:r>
      <w:proofErr w:type="gramEnd"/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lastRenderedPageBreak/>
        <w:t xml:space="preserve">KOHAN, Martín (2000), “Historia y literatura: La verdad de la narración” (245-280), en: </w:t>
      </w:r>
      <w:proofErr w:type="spellStart"/>
      <w:r>
        <w:t>Drucaroff</w:t>
      </w:r>
      <w:proofErr w:type="spellEnd"/>
      <w:r>
        <w:t xml:space="preserve">, Elsa, Historia crítica de la literatura argentina. Vol. 11. La narración </w:t>
      </w:r>
      <w:r>
        <w:t xml:space="preserve">gana la partida, Bs. As., </w:t>
      </w:r>
      <w:proofErr w:type="spellStart"/>
      <w:r>
        <w:t>Emecé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>LONGONI, Ana, (2007), Traiciones. La figura del traidor en los relatos acerca de los sobrevivientes de la represión, Bs. As., Norma.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Clase 8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Bibliografía Obligatoria:</w:t>
      </w:r>
    </w:p>
    <w:p w:rsidR="001B7B62" w:rsidRDefault="00D21E7D">
      <w:pPr>
        <w:ind w:left="284"/>
        <w:jc w:val="both"/>
      </w:pPr>
      <w:r>
        <w:t xml:space="preserve">BERTUCCIO, Marcelo. “Señora, esposa, niña, y joven desde lejos”, en Teatro de la Desintegración, Colección Teatro en </w:t>
      </w:r>
      <w:proofErr w:type="spellStart"/>
      <w:r>
        <w:t>Eudeba</w:t>
      </w:r>
      <w:proofErr w:type="spellEnd"/>
      <w:r>
        <w:t xml:space="preserve">, Serie Los Nuevos, </w:t>
      </w:r>
      <w:proofErr w:type="spellStart"/>
      <w:r>
        <w:t>Eudeba</w:t>
      </w:r>
      <w:proofErr w:type="spellEnd"/>
      <w:r>
        <w:t>, Buenos Aires, 1999.</w:t>
      </w:r>
    </w:p>
    <w:p w:rsidR="001B7B62" w:rsidRDefault="00D21E7D">
      <w:pPr>
        <w:ind w:left="284"/>
        <w:jc w:val="both"/>
      </w:pPr>
      <w:r>
        <w:t xml:space="preserve">VERONESE, Daniel (1997), Cuerpo de prueba. Textos teatrales, Centro Cultural Ricardo </w:t>
      </w:r>
      <w:r>
        <w:t>Rojas, Oficina de Publicaciones del CBC, Buenos Aires.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Bibliografía complementaria:</w:t>
      </w:r>
    </w:p>
    <w:p w:rsidR="001B7B62" w:rsidRDefault="00D21E7D">
      <w:pPr>
        <w:ind w:left="284"/>
        <w:jc w:val="both"/>
      </w:pPr>
      <w:r>
        <w:t xml:space="preserve">FUKELMAN, María (2013), “El teatro independiente en los primeros años de </w:t>
      </w:r>
      <w:proofErr w:type="spellStart"/>
      <w:r>
        <w:t>Postdictadura</w:t>
      </w:r>
      <w:proofErr w:type="spellEnd"/>
      <w:r>
        <w:t xml:space="preserve">”. La revista del CCC [en línea]. Enero / Abril 2013, n° 17. Actualizado: 2013-05-14 </w:t>
      </w:r>
      <w:r>
        <w:t>[citado 2016-05-25]. Disponible en Internet: http://www.centrocultural.coop/revista/articulo/386/. ISSN 1851-3263.</w:t>
      </w:r>
    </w:p>
    <w:p w:rsidR="001B7B62" w:rsidRDefault="00D21E7D">
      <w:pPr>
        <w:ind w:left="284"/>
        <w:jc w:val="both"/>
      </w:pPr>
      <w:r>
        <w:t>HIDALGO, Cecilia y SCHUSTER, Félix (2004), “Lenguaje y realidad: el tema de los desaparecidos en Señora, esposa, niña y joven desde lejos, de</w:t>
      </w:r>
      <w:r>
        <w:t xml:space="preserve"> Marcelo </w:t>
      </w:r>
      <w:proofErr w:type="spellStart"/>
      <w:r>
        <w:t>Bertuccio</w:t>
      </w:r>
      <w:proofErr w:type="spellEnd"/>
      <w:r>
        <w:t xml:space="preserve">”, en Reflexiones sobre el teatro, Osvaldo </w:t>
      </w:r>
      <w:proofErr w:type="spellStart"/>
      <w:r>
        <w:t>Pellettieri</w:t>
      </w:r>
      <w:proofErr w:type="spellEnd"/>
      <w:r>
        <w:t xml:space="preserve"> compilador, Buenos Aires: Galerna.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Obras teatrales</w:t>
      </w:r>
      <w:r>
        <w:t>:</w:t>
      </w:r>
    </w:p>
    <w:p w:rsidR="001B7B62" w:rsidRDefault="00D21E7D">
      <w:pPr>
        <w:ind w:left="284"/>
        <w:jc w:val="both"/>
      </w:pPr>
      <w:r>
        <w:t xml:space="preserve">Señora, esposa, niña y joven desde lejos. Autoría: Marcelo </w:t>
      </w:r>
      <w:proofErr w:type="spellStart"/>
      <w:r>
        <w:t>Bertuccio</w:t>
      </w:r>
      <w:proofErr w:type="spellEnd"/>
      <w:r>
        <w:t xml:space="preserve">. Dirección: Cristian </w:t>
      </w:r>
      <w:proofErr w:type="spellStart"/>
      <w:r>
        <w:t>Drut</w:t>
      </w:r>
      <w:proofErr w:type="spellEnd"/>
      <w:r>
        <w:t xml:space="preserve">. Funciones realizadas en el teatro </w:t>
      </w:r>
      <w:r>
        <w:t>“Callejón de los Deseos” (1998), Centro Cultural Recoleta (1999 y 2000) y Centro Cultural Rector Ricardo Rojas (2000).</w:t>
      </w:r>
    </w:p>
    <w:p w:rsidR="001B7B62" w:rsidRDefault="00D21E7D">
      <w:pPr>
        <w:ind w:left="284"/>
        <w:jc w:val="both"/>
      </w:pPr>
      <w:r>
        <w:t xml:space="preserve">Formas de hablar de las madres de los mineros, mientras esperan que sus hijos salgan a la superficie. Autor: Daniel </w:t>
      </w:r>
      <w:proofErr w:type="spellStart"/>
      <w:r>
        <w:t>Veronese</w:t>
      </w:r>
      <w:proofErr w:type="spellEnd"/>
      <w:r>
        <w:t xml:space="preserve">. Dirección: Cristina </w:t>
      </w:r>
      <w:proofErr w:type="spellStart"/>
      <w:r>
        <w:t>Banegas</w:t>
      </w:r>
      <w:proofErr w:type="spellEnd"/>
      <w:r>
        <w:t>, Graciela Camino. Año estreno: 1997. Lugar estreno: Buenos Aires, sala “El Excéntrico de la 18”.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</w:t>
      </w:r>
      <w:r>
        <w:rPr>
          <w:b/>
        </w:rPr>
        <w:t>e 9</w:t>
      </w:r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y filmografía obligatoria</w:t>
      </w:r>
      <w:r>
        <w:t>:</w:t>
      </w:r>
    </w:p>
    <w:p w:rsidR="001B7B62" w:rsidRDefault="00D21E7D">
      <w:pPr>
        <w:ind w:left="284"/>
        <w:jc w:val="both"/>
      </w:pPr>
      <w:r>
        <w:t xml:space="preserve">BECHIS, Marcos (1999), </w:t>
      </w:r>
      <w:proofErr w:type="spellStart"/>
      <w:r>
        <w:t>Garage</w:t>
      </w:r>
      <w:proofErr w:type="spellEnd"/>
      <w:r>
        <w:t xml:space="preserve"> Olimpo, </w:t>
      </w:r>
      <w:proofErr w:type="spellStart"/>
      <w:r>
        <w:t>Arg</w:t>
      </w:r>
      <w:proofErr w:type="spellEnd"/>
      <w:r>
        <w:t>./Francia/Italia.</w:t>
      </w:r>
    </w:p>
    <w:p w:rsidR="001B7B62" w:rsidRDefault="00D21E7D">
      <w:pPr>
        <w:ind w:left="284"/>
        <w:jc w:val="both"/>
      </w:pPr>
      <w:r>
        <w:t xml:space="preserve">BLANES, Jaime Peris (2008), “Desplazamientos, suturas y elusiones: el cuerpo torturado en Tiempo de revancha, La noche de los lápices y </w:t>
      </w:r>
      <w:proofErr w:type="spellStart"/>
      <w:r>
        <w:t>Garage</w:t>
      </w:r>
      <w:proofErr w:type="spellEnd"/>
      <w:r>
        <w:t xml:space="preserve"> Olimpo”,</w:t>
      </w:r>
      <w:r>
        <w:t xml:space="preserve"> Espéculo. Revista de estudios literarios, Universidad Complutense de Madrid.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Complementaria</w:t>
      </w:r>
      <w:r>
        <w:t>:</w:t>
      </w:r>
    </w:p>
    <w:p w:rsidR="001B7B62" w:rsidRDefault="00D21E7D">
      <w:pPr>
        <w:ind w:left="284"/>
        <w:jc w:val="both"/>
      </w:pPr>
      <w:r>
        <w:t xml:space="preserve">MARINI, Paula (s/f), “Sugerencias para una lectura desde la problemática de la autoridad”, Archivo Fílmico Pedagógico de la Escuela de Capacitación </w:t>
      </w:r>
      <w:r>
        <w:t>Docente del Ministerio de Educación del Gobierno de Bs. As., disponible en: http</w:t>
      </w:r>
      <w:proofErr w:type="gramStart"/>
      <w:r>
        <w:t>:/</w:t>
      </w:r>
      <w:proofErr w:type="gramEnd"/>
      <w:r>
        <w:t>/www.buenosaires.gob.ar/areas/educacion/cepa/garage.php, última fecha de consulta: 19/9/2014.</w:t>
      </w:r>
    </w:p>
    <w:p w:rsidR="001B7B62" w:rsidRDefault="00D21E7D">
      <w:pPr>
        <w:ind w:left="284"/>
        <w:jc w:val="both"/>
      </w:pPr>
      <w:r>
        <w:lastRenderedPageBreak/>
        <w:t xml:space="preserve">PALADINO, Diana, “Una mirada cinematográfica”, Archivo Fílmico Pedagógico de la </w:t>
      </w:r>
      <w:r>
        <w:t>Escuela de Capacitación Docente del Ministerio de Educación del Gobierno de Bs. As., disponible en: http</w:t>
      </w:r>
      <w:proofErr w:type="gramStart"/>
      <w:r>
        <w:t>:/</w:t>
      </w:r>
      <w:proofErr w:type="gramEnd"/>
      <w:r>
        <w:t>/www.buenosaires.gob.ar/areas/educacion/cepa/mirada_garage.php, última fecha de consulta: 19/9/2014.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Unidad 4.</w:t>
      </w:r>
    </w:p>
    <w:p w:rsidR="001B7B62" w:rsidRDefault="001B7B62">
      <w:pPr>
        <w:ind w:left="284"/>
        <w:jc w:val="both"/>
        <w:rPr>
          <w:b/>
        </w:rPr>
      </w:pPr>
    </w:p>
    <w:p w:rsidR="001B7B62" w:rsidRDefault="00D21E7D">
      <w:pPr>
        <w:ind w:left="284"/>
        <w:jc w:val="both"/>
      </w:pPr>
      <w:r>
        <w:rPr>
          <w:b/>
        </w:rPr>
        <w:t>Clase 10.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obligatoria</w:t>
      </w:r>
      <w:r>
        <w:t>:</w:t>
      </w:r>
    </w:p>
    <w:p w:rsidR="001B7B62" w:rsidRDefault="00D21E7D">
      <w:pPr>
        <w:ind w:left="284"/>
        <w:jc w:val="both"/>
      </w:pPr>
      <w:r>
        <w:t xml:space="preserve">ARIAS, Lola (2016), “Mi vida después y otros textos”, Buenos Aires: </w:t>
      </w:r>
      <w:proofErr w:type="spellStart"/>
      <w:r>
        <w:t>Reservoir</w:t>
      </w:r>
      <w:proofErr w:type="spellEnd"/>
      <w:r>
        <w:t xml:space="preserve"> </w:t>
      </w:r>
      <w:proofErr w:type="spellStart"/>
      <w:r>
        <w:t>Books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HALVERSON, Erika (2007), Vic y Vic, en Teatro x la Identidad. Obras de teatro de los Ciclos 2005 y 2007, Buenos Aires: Ministerio de Educación, Ciencia y Tecnología de la </w:t>
      </w:r>
      <w:r>
        <w:t>Nación, Abuelas de Plaza de Mayo, pp. 303-319.</w:t>
      </w:r>
    </w:p>
    <w:p w:rsidR="001B7B62" w:rsidRDefault="00D21E7D">
      <w:pPr>
        <w:ind w:left="284"/>
        <w:jc w:val="both"/>
      </w:pPr>
      <w:r>
        <w:t xml:space="preserve">PÉREZ, Mariana Eva (2016), “Instrucciones para un coleccionista de mariposas”, en Antología de argumentos teatrales en Argentina 2003-2013. Volumen 2: modos de asociación, Buenos Aires: </w:t>
      </w:r>
      <w:proofErr w:type="spellStart"/>
      <w:r>
        <w:t>Libretto</w:t>
      </w:r>
      <w:proofErr w:type="spellEnd"/>
      <w:r>
        <w:t>, pp. 27-38.</w:t>
      </w:r>
    </w:p>
    <w:p w:rsidR="001B7B62" w:rsidRDefault="00D21E7D">
      <w:pPr>
        <w:ind w:left="284"/>
        <w:jc w:val="both"/>
      </w:pPr>
      <w:r>
        <w:tab/>
        <w:t xml:space="preserve"> </w:t>
      </w:r>
    </w:p>
    <w:p w:rsidR="001B7B62" w:rsidRDefault="00D21E7D">
      <w:pPr>
        <w:ind w:left="284"/>
        <w:jc w:val="both"/>
      </w:pPr>
      <w:r>
        <w:rPr>
          <w:b/>
        </w:rPr>
        <w:t>Bibliografía Complementaria</w:t>
      </w:r>
      <w:r>
        <w:t>:</w:t>
      </w:r>
    </w:p>
    <w:p w:rsidR="001B7B62" w:rsidRDefault="00D21E7D">
      <w:pPr>
        <w:ind w:left="284"/>
        <w:jc w:val="both"/>
      </w:pPr>
      <w:r>
        <w:t>BROWNELL, Pamela (2009), “El teatro antes del futuro: sobre Mi vida después de Lola Arias”, en Telón de fondo. Revista de teoría y crítica teatral, número 10, diciembre de 2009. Disponible en: http://www.telondefondo.org/downl</w:t>
      </w:r>
      <w:r>
        <w:t>oad.php?f=YXJjMi8yMTAucGRm&amp;tipo=articulo&amp;id=210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Obras teatrales</w:t>
      </w:r>
    </w:p>
    <w:p w:rsidR="001B7B62" w:rsidRDefault="00D21E7D">
      <w:pPr>
        <w:ind w:left="284"/>
        <w:jc w:val="both"/>
      </w:pPr>
      <w:r>
        <w:t xml:space="preserve">Mi vida después. Dramaturgia y dirección: Lola Arias.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11.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Obligatoria</w:t>
      </w:r>
      <w:r>
        <w:t>:</w:t>
      </w:r>
    </w:p>
    <w:p w:rsidR="001B7B62" w:rsidRDefault="00D21E7D">
      <w:pPr>
        <w:ind w:left="284"/>
        <w:jc w:val="both"/>
      </w:pPr>
      <w:r>
        <w:t>GAMERRO, Carlos, El secreto y las voces, Bs. As., Norma, 2002. (Fragmentos seleccionados).</w:t>
      </w:r>
    </w:p>
    <w:p w:rsidR="001B7B62" w:rsidRDefault="00D21E7D">
      <w:pPr>
        <w:ind w:left="284"/>
        <w:jc w:val="both"/>
      </w:pPr>
      <w:r>
        <w:t>RANCIER</w:t>
      </w:r>
      <w:r>
        <w:t xml:space="preserve">E, Jacques (2011 [2007]), Política de la literatura, Bs. As., Libros del Zorzal, trad. de Marcelo G. </w:t>
      </w:r>
      <w:proofErr w:type="spellStart"/>
      <w:r>
        <w:t>Burello</w:t>
      </w:r>
      <w:proofErr w:type="spellEnd"/>
      <w:r>
        <w:t xml:space="preserve">, Lucía </w:t>
      </w:r>
      <w:proofErr w:type="spellStart"/>
      <w:r>
        <w:t>Vogelfang</w:t>
      </w:r>
      <w:proofErr w:type="spellEnd"/>
      <w:r>
        <w:t xml:space="preserve"> y J. L. </w:t>
      </w:r>
      <w:proofErr w:type="spellStart"/>
      <w:r>
        <w:t>Caputo</w:t>
      </w:r>
      <w:proofErr w:type="spellEnd"/>
      <w:r>
        <w:t>.</w:t>
      </w:r>
    </w:p>
    <w:p w:rsidR="001B7B62" w:rsidRDefault="001B7B62">
      <w:pPr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Complementaria</w:t>
      </w:r>
      <w:r>
        <w:t>: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SEMILLA DURÁN, María Angélica (2010) « Las voces del silencio », </w:t>
      </w:r>
      <w:proofErr w:type="spellStart"/>
      <w:r>
        <w:t>Amerika</w:t>
      </w:r>
      <w:proofErr w:type="spellEnd"/>
      <w:r>
        <w:t xml:space="preserve"> [En </w:t>
      </w:r>
      <w:proofErr w:type="spellStart"/>
      <w:r>
        <w:t>ligne</w:t>
      </w:r>
      <w:proofErr w:type="spellEnd"/>
      <w:r>
        <w:t>]</w:t>
      </w:r>
      <w:r>
        <w:t xml:space="preserve">, mis en </w:t>
      </w:r>
      <w:proofErr w:type="spellStart"/>
      <w:r>
        <w:t>ligne</w:t>
      </w:r>
      <w:proofErr w:type="spellEnd"/>
      <w:r>
        <w:t xml:space="preserve"> le 21 </w:t>
      </w:r>
      <w:proofErr w:type="spellStart"/>
      <w:r>
        <w:t>septembre</w:t>
      </w:r>
      <w:proofErr w:type="spellEnd"/>
      <w:r>
        <w:t xml:space="preserve"> 2010, consulté le 18 </w:t>
      </w:r>
      <w:proofErr w:type="spellStart"/>
      <w:r>
        <w:t>octobre</w:t>
      </w:r>
      <w:proofErr w:type="spellEnd"/>
      <w:r>
        <w:t xml:space="preserve"> 2014. </w:t>
      </w:r>
      <w:proofErr w:type="gramStart"/>
      <w:r>
        <w:t>URL :</w:t>
      </w:r>
      <w:proofErr w:type="gramEnd"/>
      <w:r>
        <w:t xml:space="preserve"> http://amerika.revues.org/1391 ; DOI : 10.4000/amerika.1391</w:t>
      </w:r>
    </w:p>
    <w:p w:rsidR="001B7B62" w:rsidRDefault="00D21E7D">
      <w:pPr>
        <w:ind w:left="284"/>
        <w:jc w:val="both"/>
      </w:pPr>
      <w:r>
        <w:t>STEGMAYER, María (2010), “Acerca de los usos estratégicos del policial en El secreto y las voces” (175-184), Anclajes, XIV.1</w:t>
      </w:r>
      <w:r>
        <w:t>4 (diciembre) ISSN 0329-3807.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12.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Bibliografía y filmografía obligatoria</w:t>
      </w:r>
      <w:r>
        <w:t>:</w:t>
      </w:r>
    </w:p>
    <w:p w:rsidR="001B7B62" w:rsidRDefault="00D21E7D">
      <w:pPr>
        <w:ind w:left="284"/>
        <w:jc w:val="both"/>
      </w:pPr>
      <w:r>
        <w:lastRenderedPageBreak/>
        <w:t xml:space="preserve">CARRI, Albertina (2003), Los rubios, </w:t>
      </w:r>
      <w:proofErr w:type="spellStart"/>
      <w:r>
        <w:t>Arg</w:t>
      </w:r>
      <w:proofErr w:type="spellEnd"/>
      <w:r>
        <w:t>. (Fragmentos seleccionados).</w:t>
      </w:r>
    </w:p>
    <w:p w:rsidR="001B7B62" w:rsidRDefault="00D21E7D">
      <w:pPr>
        <w:ind w:left="284"/>
        <w:jc w:val="both"/>
      </w:pPr>
      <w:r>
        <w:t xml:space="preserve">YERUSHALMI, Yosef </w:t>
      </w:r>
      <w:proofErr w:type="spellStart"/>
      <w:r>
        <w:t>Hayim</w:t>
      </w:r>
      <w:proofErr w:type="spellEnd"/>
      <w:r>
        <w:t xml:space="preserve"> y otros (2006 [1988]), Usos del olvido, trad. Irene </w:t>
      </w:r>
      <w:proofErr w:type="spellStart"/>
      <w:r>
        <w:t>Agoff</w:t>
      </w:r>
      <w:proofErr w:type="spellEnd"/>
      <w:r>
        <w:t xml:space="preserve">, Eric </w:t>
      </w:r>
      <w:proofErr w:type="spellStart"/>
      <w:r>
        <w:t>Vigne</w:t>
      </w:r>
      <w:proofErr w:type="spellEnd"/>
      <w:r>
        <w:t xml:space="preserve"> y Jean-Lou</w:t>
      </w:r>
      <w:r>
        <w:t xml:space="preserve">is </w:t>
      </w:r>
      <w:proofErr w:type="spellStart"/>
      <w:r>
        <w:t>Schlegel</w:t>
      </w:r>
      <w:proofErr w:type="spellEnd"/>
      <w:r>
        <w:t>, Bs. As., Nueva Visión.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>Bibliografía complementaria: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TODOROV, </w:t>
      </w:r>
      <w:proofErr w:type="spellStart"/>
      <w:r>
        <w:t>Zvetan</w:t>
      </w:r>
      <w:proofErr w:type="spellEnd"/>
      <w:r>
        <w:t xml:space="preserve"> (2000), Los abusos de la memoria, Barcelona, </w:t>
      </w:r>
      <w:proofErr w:type="spellStart"/>
      <w:r>
        <w:t>Paidos</w:t>
      </w:r>
      <w:proofErr w:type="spellEnd"/>
      <w:r>
        <w:t xml:space="preserve">. </w:t>
      </w:r>
    </w:p>
    <w:p w:rsidR="001B7B62" w:rsidRDefault="00D21E7D">
      <w:pPr>
        <w:ind w:left="284"/>
        <w:jc w:val="both"/>
      </w:pPr>
      <w:r>
        <w:t xml:space="preserve">OBERTI, Alejandra y PITTALUGA, Roberto (2011 [2006]), “Entre la ensayística y la </w:t>
      </w:r>
      <w:proofErr w:type="spellStart"/>
      <w:r>
        <w:t>testimonialidad</w:t>
      </w:r>
      <w:proofErr w:type="spellEnd"/>
      <w:r>
        <w:t xml:space="preserve">”, (55-116), Memorias en montaje. Escrituras de la militancia y pensamientos sobre la historia, Santa Fe, </w:t>
      </w:r>
      <w:proofErr w:type="spellStart"/>
      <w:r>
        <w:t>Marúa</w:t>
      </w:r>
      <w:proofErr w:type="spellEnd"/>
      <w:r>
        <w:t xml:space="preserve"> </w:t>
      </w:r>
      <w:proofErr w:type="spellStart"/>
      <w:r>
        <w:t>Muratore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rPr>
          <w:b/>
        </w:rPr>
        <w:t>Clase 13</w:t>
      </w:r>
      <w:r>
        <w:t>. Puesta en común y escucha d</w:t>
      </w:r>
      <w:r>
        <w:t xml:space="preserve">e proyectos de monografía de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estudiantxs</w:t>
      </w:r>
      <w:proofErr w:type="spellEnd"/>
      <w:r>
        <w:t>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  <w:rPr>
          <w:b/>
        </w:rPr>
      </w:pPr>
      <w:r>
        <w:rPr>
          <w:b/>
        </w:rPr>
        <w:t>BIBLIOGRAFÍA GENERAL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 ALCOBA, Laura (2010), Jardín blanco, trad. de Leopoldo Brizuela, Bs. As, </w:t>
      </w:r>
      <w:proofErr w:type="spellStart"/>
      <w:r>
        <w:t>Edhasa</w:t>
      </w:r>
      <w:proofErr w:type="spellEnd"/>
      <w:r>
        <w:t>, 2010.</w:t>
      </w:r>
    </w:p>
    <w:p w:rsidR="001B7B62" w:rsidRDefault="00D21E7D">
      <w:pPr>
        <w:ind w:left="284"/>
        <w:jc w:val="both"/>
      </w:pPr>
      <w:r>
        <w:t xml:space="preserve">---------------------- (2012), Los pasajeros del Anna C., trad. de L. Brizuela, Bs. As., </w:t>
      </w:r>
      <w:proofErr w:type="spellStart"/>
      <w:r>
        <w:t>Edhasa</w:t>
      </w:r>
      <w:proofErr w:type="spellEnd"/>
      <w:r>
        <w:t>, tr</w:t>
      </w:r>
      <w:r>
        <w:t>ad. de Leopoldo Brizuela.</w:t>
      </w:r>
    </w:p>
    <w:p w:rsidR="001B7B62" w:rsidRDefault="00D21E7D">
      <w:pPr>
        <w:ind w:left="284"/>
        <w:jc w:val="both"/>
      </w:pPr>
      <w:r>
        <w:t xml:space="preserve">---------------------- (2008 [2007]), trad. de L. Brizuela, La casa de los conejos, Bs. As., </w:t>
      </w:r>
      <w:proofErr w:type="spellStart"/>
      <w:r>
        <w:t>Edhasa</w:t>
      </w:r>
      <w:proofErr w:type="spellEnd"/>
      <w:r>
        <w:t>.</w:t>
      </w:r>
    </w:p>
    <w:p w:rsidR="001B7B62" w:rsidRPr="00B55ED5" w:rsidRDefault="00D21E7D">
      <w:pPr>
        <w:ind w:left="284"/>
        <w:jc w:val="both"/>
        <w:rPr>
          <w:lang w:val="en-US"/>
        </w:rPr>
      </w:pPr>
      <w:proofErr w:type="gramStart"/>
      <w:r w:rsidRPr="00B55ED5">
        <w:rPr>
          <w:lang w:val="en-US"/>
        </w:rPr>
        <w:t xml:space="preserve">--------------------- (2007) </w:t>
      </w:r>
      <w:proofErr w:type="spellStart"/>
      <w:r w:rsidRPr="00B55ED5">
        <w:rPr>
          <w:lang w:val="en-US"/>
        </w:rPr>
        <w:t>Manèges</w:t>
      </w:r>
      <w:proofErr w:type="spellEnd"/>
      <w:r w:rsidRPr="00B55ED5">
        <w:rPr>
          <w:lang w:val="en-US"/>
        </w:rPr>
        <w:t>.</w:t>
      </w:r>
      <w:proofErr w:type="gramEnd"/>
      <w:r w:rsidRPr="00B55ED5">
        <w:rPr>
          <w:lang w:val="en-US"/>
        </w:rPr>
        <w:t xml:space="preserve"> </w:t>
      </w:r>
      <w:proofErr w:type="gramStart"/>
      <w:r w:rsidRPr="00B55ED5">
        <w:rPr>
          <w:lang w:val="en-US"/>
        </w:rPr>
        <w:t xml:space="preserve">Petite histoire argentine, France, </w:t>
      </w:r>
      <w:proofErr w:type="spellStart"/>
      <w:r w:rsidRPr="00B55ED5">
        <w:rPr>
          <w:lang w:val="en-US"/>
        </w:rPr>
        <w:t>Gallimard</w:t>
      </w:r>
      <w:proofErr w:type="spellEnd"/>
      <w:r w:rsidRPr="00B55ED5">
        <w:rPr>
          <w:lang w:val="en-US"/>
        </w:rPr>
        <w:t>.</w:t>
      </w:r>
      <w:proofErr w:type="gramEnd"/>
    </w:p>
    <w:p w:rsidR="001B7B62" w:rsidRDefault="00D21E7D">
      <w:pPr>
        <w:ind w:left="284"/>
        <w:jc w:val="both"/>
      </w:pPr>
      <w:r>
        <w:t xml:space="preserve">APREA, Gustavo (2015), “Documental, historia </w:t>
      </w:r>
      <w:r>
        <w:t xml:space="preserve">y memoria. Un estado de la cuestión”, en Filmar la memoria: Los documentales audiovisuales y la re-construcción del pasado, Gustavo </w:t>
      </w:r>
      <w:proofErr w:type="spellStart"/>
      <w:r>
        <w:t>Aprea</w:t>
      </w:r>
      <w:proofErr w:type="spellEnd"/>
      <w:r>
        <w:t xml:space="preserve"> (compilador), Universidad Nacional de General Sarmiento, Los Polvorines, 2012.</w:t>
      </w:r>
    </w:p>
    <w:p w:rsidR="001B7B62" w:rsidRDefault="00D21E7D">
      <w:pPr>
        <w:ind w:left="284"/>
        <w:jc w:val="both"/>
      </w:pPr>
      <w:r>
        <w:t>-------------------- (2015), Documental</w:t>
      </w:r>
      <w:r>
        <w:t>, testimonios y memorias: miradas sobre el pasado militante, Buenos Aires, Manantial, 2015.</w:t>
      </w:r>
    </w:p>
    <w:p w:rsidR="001B7B62" w:rsidRDefault="00D21E7D">
      <w:pPr>
        <w:ind w:left="284"/>
        <w:jc w:val="both"/>
      </w:pPr>
      <w:r>
        <w:t>ARGÜELLO PITT, Cipriano (2013), “Intersecciones de lo real en la escena contemporánea: del como si a lo real”, en Teoría y práctica del acontecimiento escénico, Cór</w:t>
      </w:r>
      <w:r>
        <w:t>doba, Documenta/Escénicas.</w:t>
      </w:r>
    </w:p>
    <w:p w:rsidR="001B7B62" w:rsidRDefault="00D21E7D">
      <w:pPr>
        <w:ind w:left="284"/>
        <w:jc w:val="both"/>
      </w:pPr>
      <w:r>
        <w:t xml:space="preserve">ARRECHE, Araceli (2011), “El teatro y lo político. Teatro x la identidad (2001- 2011) Emergencia y productividad de un debate </w:t>
      </w:r>
      <w:proofErr w:type="spellStart"/>
      <w:r>
        <w:t>identitario</w:t>
      </w:r>
      <w:proofErr w:type="spellEnd"/>
      <w:r>
        <w:t>”, ponencia presentada en las “XVII Jornadas Nacionales de Teatro Comparado”, organizada por el Área de Historia y Teor</w:t>
      </w:r>
      <w:r>
        <w:t>ía Teatral, Centro de Investigación en Historia y Teoría Teatral (CIHTT), Centro Cultural Rector Ricardo Rojas, Universidad de Buenos Aires, 23 al 26 de noviembre de 2011, Ciudad de Buenos Aires.</w:t>
      </w:r>
    </w:p>
    <w:p w:rsidR="001B7B62" w:rsidRDefault="00D21E7D">
      <w:pPr>
        <w:ind w:left="284"/>
        <w:jc w:val="both"/>
      </w:pPr>
      <w:r>
        <w:t xml:space="preserve">BAEZA, Federico (2017), Proximidad y Distancia. Arte y vida </w:t>
      </w:r>
      <w:r>
        <w:t xml:space="preserve">cotidiana en la escena argentina de los años 2000, Editorial </w:t>
      </w:r>
      <w:proofErr w:type="spellStart"/>
      <w:r>
        <w:t>Biblos</w:t>
      </w:r>
      <w:proofErr w:type="spellEnd"/>
      <w:r>
        <w:t>, Buenos Aires.</w:t>
      </w:r>
    </w:p>
    <w:p w:rsidR="001B7B62" w:rsidRDefault="00D21E7D">
      <w:pPr>
        <w:ind w:left="284"/>
        <w:jc w:val="both"/>
      </w:pPr>
      <w:r>
        <w:t>BARRÍA JARA Mauricio (2004), Intermitencias. Ensayos sobre performance, teatro y visualidad, Santiago de Chile, Editorial Universitaria.</w:t>
      </w:r>
    </w:p>
    <w:p w:rsidR="001B7B62" w:rsidRDefault="00D21E7D">
      <w:pPr>
        <w:ind w:left="284"/>
        <w:jc w:val="both"/>
      </w:pPr>
      <w:r>
        <w:t>--------------------- (2013), “Figur</w:t>
      </w:r>
      <w:r>
        <w:t>as sacrificiales en la dramaturgia chilena reciente: alegorías de la comunidad derrotada”, Santiago de Chile, Tesis para optar al Grado de Doctor en Filosofía con mención en Estética y Teoría del Arte, Facultad de Artes, Universidad de Chile, abril de 2013</w:t>
      </w:r>
      <w:r>
        <w:t>.</w:t>
      </w:r>
    </w:p>
    <w:p w:rsidR="001B7B62" w:rsidRDefault="00D21E7D">
      <w:pPr>
        <w:ind w:left="284"/>
        <w:jc w:val="both"/>
      </w:pPr>
      <w:r>
        <w:lastRenderedPageBreak/>
        <w:t>BLEJMAR, Jordana (2012), “Reescrituras del yo. Apuntes sobre Mi vida después de Lola Arias”, en Revista Afuera. Estudios de crítica cultural, año 2, número 12, junio 2012. Disponible en: http://www.revistaafuera.com/articulo.php?id=79</w:t>
      </w:r>
    </w:p>
    <w:p w:rsidR="001B7B62" w:rsidRDefault="00D21E7D">
      <w:pPr>
        <w:ind w:left="284"/>
        <w:jc w:val="both"/>
      </w:pPr>
      <w:r>
        <w:t>BROWNELL, Pamela (2</w:t>
      </w:r>
      <w:r>
        <w:t>014), “</w:t>
      </w:r>
      <w:proofErr w:type="spellStart"/>
      <w:r>
        <w:t>Biodrama</w:t>
      </w:r>
      <w:proofErr w:type="spellEnd"/>
      <w:r>
        <w:t>: definiciones, redefiniciones y experiencias recientes”, ponencia presentada en el XXIII Congreso Internacional de Teatro Iberoamericano y Argentino, Buenos Aires, 4 a 8 de agosto de 2014.</w:t>
      </w:r>
    </w:p>
    <w:p w:rsidR="001B7B62" w:rsidRDefault="00D21E7D">
      <w:pPr>
        <w:ind w:left="284"/>
        <w:jc w:val="both"/>
      </w:pPr>
      <w:r>
        <w:t>------------------------------ (2013), “Teatro docu</w:t>
      </w:r>
      <w:r>
        <w:t>mental y utopía realista: formulaciones canónicas y proyecciones actuales”, III Congreso Internacional Cuestiones Críticas, Universidad Nacional de Rosario, abril de 2013. Disponible en: www.celarg.org/int/arch_publi/brownell_pamelacc.pdf</w:t>
      </w:r>
    </w:p>
    <w:p w:rsidR="001B7B62" w:rsidRDefault="00D21E7D">
      <w:pPr>
        <w:ind w:left="284"/>
        <w:jc w:val="both"/>
      </w:pPr>
      <w:r>
        <w:t>BRUZZONE, Félix (</w:t>
      </w:r>
      <w:r>
        <w:t xml:space="preserve">2008), Los topos, Bs. As., </w:t>
      </w:r>
      <w:proofErr w:type="spellStart"/>
      <w:r>
        <w:t>Mondadori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BURUCÚA, José Emilio y KWIATKOWSKI, Nicolás (2014), “El doble ausente: Representaciones de los desaparecidos”, en New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87, segunda época, Instituto de Altos Estudios Nacionales de Ecuador–IAEN.</w:t>
      </w:r>
    </w:p>
    <w:p w:rsidR="001B7B62" w:rsidRDefault="00D21E7D">
      <w:pPr>
        <w:ind w:left="284"/>
        <w:jc w:val="both"/>
      </w:pPr>
      <w:r>
        <w:t>CAPARROS, Mar</w:t>
      </w:r>
      <w:r>
        <w:t xml:space="preserve">tín (1984), </w:t>
      </w:r>
      <w:proofErr w:type="spellStart"/>
      <w:r>
        <w:t>Ansay</w:t>
      </w:r>
      <w:proofErr w:type="spellEnd"/>
      <w:r>
        <w:t xml:space="preserve"> o los infortunios de la gloria, Bs. As., </w:t>
      </w:r>
      <w:proofErr w:type="spellStart"/>
      <w:r>
        <w:t>Seix</w:t>
      </w:r>
      <w:proofErr w:type="spellEnd"/>
      <w:r>
        <w:t xml:space="preserve"> Barral.</w:t>
      </w:r>
    </w:p>
    <w:p w:rsidR="001B7B62" w:rsidRDefault="00D21E7D">
      <w:pPr>
        <w:ind w:left="284"/>
        <w:jc w:val="both"/>
      </w:pPr>
      <w:r>
        <w:t>-------------------------- (2008), A quien corresponda, Barcelona, Anagrama.</w:t>
      </w:r>
    </w:p>
    <w:p w:rsidR="001B7B62" w:rsidRDefault="00D21E7D">
      <w:pPr>
        <w:ind w:left="284"/>
        <w:jc w:val="both"/>
      </w:pPr>
      <w:r>
        <w:t xml:space="preserve">CARNEVALI, </w:t>
      </w:r>
      <w:proofErr w:type="spellStart"/>
      <w:r>
        <w:t>Davide</w:t>
      </w:r>
      <w:proofErr w:type="spellEnd"/>
      <w:r>
        <w:t xml:space="preserve"> (2017), Forma dramática y representación del mundo en el teatro europeo contemporáneo, Mé</w:t>
      </w:r>
      <w:r>
        <w:t>xico, Paso de Gato.</w:t>
      </w:r>
    </w:p>
    <w:p w:rsidR="001B7B62" w:rsidRDefault="00D21E7D">
      <w:pPr>
        <w:ind w:left="284"/>
        <w:jc w:val="both"/>
      </w:pPr>
      <w:r>
        <w:t>CORNAGO, Óscar, “</w:t>
      </w:r>
      <w:proofErr w:type="spellStart"/>
      <w:r>
        <w:t>Biodrama</w:t>
      </w:r>
      <w:proofErr w:type="spellEnd"/>
      <w:r>
        <w:t xml:space="preserve">. Sobre el teatro de la vida y la vida del teatro”, en </w:t>
      </w:r>
      <w:proofErr w:type="spellStart"/>
      <w:r>
        <w:t>Latin</w:t>
      </w:r>
      <w:proofErr w:type="spellEnd"/>
      <w:r>
        <w:t xml:space="preserve"> American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(Kansas </w:t>
      </w:r>
      <w:proofErr w:type="spellStart"/>
      <w:r>
        <w:t>University</w:t>
      </w:r>
      <w:proofErr w:type="spellEnd"/>
      <w:r>
        <w:t>) 39.1, (</w:t>
      </w:r>
      <w:proofErr w:type="spellStart"/>
      <w:r>
        <w:t>Fall</w:t>
      </w:r>
      <w:proofErr w:type="spellEnd"/>
      <w:r>
        <w:t xml:space="preserve"> 2005), pp. 5-27, 2005.</w:t>
      </w:r>
    </w:p>
    <w:p w:rsidR="001B7B62" w:rsidRDefault="00D21E7D">
      <w:pPr>
        <w:ind w:left="284"/>
        <w:jc w:val="both"/>
      </w:pPr>
      <w:r>
        <w:t xml:space="preserve">------------------------ (2006), “Teatro </w:t>
      </w:r>
      <w:proofErr w:type="spellStart"/>
      <w:r>
        <w:t>postdramático</w:t>
      </w:r>
      <w:proofErr w:type="spellEnd"/>
      <w:r>
        <w:t>: Las resistencias de la representación”, en ARTEA, investigación y creación escénica, 2006. Disponible en: http://artesescenicas.uclm.es/index.php?sec=texto&amp;id=290</w:t>
      </w:r>
    </w:p>
    <w:p w:rsidR="001B7B62" w:rsidRDefault="00D21E7D">
      <w:pPr>
        <w:ind w:left="284"/>
        <w:jc w:val="both"/>
      </w:pPr>
      <w:r>
        <w:t>------------------------ (2006), “Ric</w:t>
      </w:r>
      <w:r>
        <w:t xml:space="preserve">ardo </w:t>
      </w:r>
      <w:proofErr w:type="spellStart"/>
      <w:r>
        <w:t>Bartís</w:t>
      </w:r>
      <w:proofErr w:type="spellEnd"/>
      <w:r>
        <w:t>: una poética del actor”, Disponible en:</w:t>
      </w:r>
    </w:p>
    <w:p w:rsidR="001B7B62" w:rsidRDefault="00D21E7D">
      <w:pPr>
        <w:ind w:left="284"/>
        <w:jc w:val="both"/>
      </w:pPr>
      <w:r>
        <w:t>http://artesescenicas.uclm.es/index.php?sec=texto&amp;id=61</w:t>
      </w:r>
    </w:p>
    <w:p w:rsidR="001B7B62" w:rsidRDefault="00D21E7D">
      <w:pPr>
        <w:ind w:left="284"/>
        <w:jc w:val="both"/>
      </w:pPr>
      <w:r>
        <w:t>DEL CAMPO, Alicia (2016), “Antropología simbólica, derechos humanos y estudios teatrales: hacia una hermenéutica cultural de las teatralidades socia</w:t>
      </w:r>
      <w:r>
        <w:t xml:space="preserve">les”, ponencia presentada en el 1er Simposio sobre Teatro Contemporáneo, Política y Sociedad en América Latina, Buenos Aires, Centro Cultural de la Memoria Haroldo </w:t>
      </w:r>
      <w:proofErr w:type="spellStart"/>
      <w:r>
        <w:t>Conti</w:t>
      </w:r>
      <w:proofErr w:type="spellEnd"/>
      <w:r>
        <w:t>, julio de 2016.</w:t>
      </w:r>
    </w:p>
    <w:p w:rsidR="001B7B62" w:rsidRDefault="00D21E7D">
      <w:pPr>
        <w:ind w:left="284"/>
        <w:jc w:val="both"/>
      </w:pPr>
      <w:r>
        <w:t>----------------------------- (2004), Teatralidades de la memoria: rit</w:t>
      </w:r>
      <w:r>
        <w:t>uales de reconciliación en el chile de la transición, Santiago de Chile, Mosquito comunicaciones.</w:t>
      </w:r>
    </w:p>
    <w:p w:rsidR="001B7B62" w:rsidRDefault="00D21E7D">
      <w:pPr>
        <w:ind w:left="284"/>
        <w:jc w:val="both"/>
      </w:pPr>
      <w:r>
        <w:t xml:space="preserve">DIÉGUEZ, Ileana (2013), Cuerpos sin duelo. Iconografías y teatralidades del dolor, Córdoba, Ediciones </w:t>
      </w:r>
      <w:proofErr w:type="spellStart"/>
      <w:r>
        <w:t>DocumentA</w:t>
      </w:r>
      <w:proofErr w:type="spellEnd"/>
      <w:r>
        <w:t>/Escénicas.</w:t>
      </w:r>
    </w:p>
    <w:p w:rsidR="001B7B62" w:rsidRDefault="00D21E7D">
      <w:pPr>
        <w:ind w:left="284"/>
        <w:jc w:val="both"/>
      </w:pPr>
      <w:r>
        <w:t xml:space="preserve">DIZ, María Luisa (2016), “Teatro x </w:t>
      </w:r>
      <w:r>
        <w:t>la Identidad: Un escenario para las luchas por la configuración de sentidos sobre la apropiación de menores y la restitución de la identidad”. Tesis para optar por el Título de Doctora en Ciencias Sociales. Inédita.</w:t>
      </w:r>
    </w:p>
    <w:p w:rsidR="001B7B62" w:rsidRDefault="00D21E7D">
      <w:pPr>
        <w:ind w:left="284"/>
        <w:jc w:val="both"/>
      </w:pPr>
      <w:r>
        <w:t>DUBATTI, Jorge (2006), Teatro y producci</w:t>
      </w:r>
      <w:r>
        <w:t xml:space="preserve">ón de sentido político en la </w:t>
      </w:r>
      <w:proofErr w:type="spellStart"/>
      <w:r>
        <w:t>postdictadura</w:t>
      </w:r>
      <w:proofErr w:type="spellEnd"/>
      <w:r>
        <w:t xml:space="preserve">. </w:t>
      </w:r>
      <w:proofErr w:type="spellStart"/>
      <w:r>
        <w:t>Micropoéticas</w:t>
      </w:r>
      <w:proofErr w:type="spellEnd"/>
      <w:r>
        <w:t xml:space="preserve"> III, Buenos Aires: Ediciones del CCC Centro Cultural de la Cooperación Floreal </w:t>
      </w:r>
      <w:proofErr w:type="spellStart"/>
      <w:r>
        <w:t>Gorini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------------------------ (2006), “La dramaturgia de Daniel </w:t>
      </w:r>
      <w:proofErr w:type="spellStart"/>
      <w:r>
        <w:t>Veronese</w:t>
      </w:r>
      <w:proofErr w:type="spellEnd"/>
      <w:r>
        <w:t xml:space="preserve">: poéticas y lecturas”, en Cuerpo de Prueba </w:t>
      </w:r>
      <w:r>
        <w:t xml:space="preserve">II, Buenos Aires: </w:t>
      </w:r>
      <w:proofErr w:type="spellStart"/>
      <w:r>
        <w:t>Atuel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EISENSTEIN, Serguei (2010), Charlie Chaplin, trad. Georg </w:t>
      </w:r>
      <w:proofErr w:type="spellStart"/>
      <w:r>
        <w:t>Steinbach</w:t>
      </w:r>
      <w:proofErr w:type="spellEnd"/>
      <w:r>
        <w:t xml:space="preserve">, </w:t>
      </w:r>
      <w:proofErr w:type="spellStart"/>
      <w:r>
        <w:t>Casmiro</w:t>
      </w:r>
      <w:proofErr w:type="spellEnd"/>
      <w:r>
        <w:t>, Madrid, 2010.</w:t>
      </w:r>
    </w:p>
    <w:p w:rsidR="001B7B62" w:rsidRDefault="00D21E7D">
      <w:pPr>
        <w:ind w:left="284"/>
        <w:jc w:val="both"/>
      </w:pPr>
      <w:r>
        <w:t>ESCOBAR NIETO, Marcia y FERNANDEZ DROGUETT, Roberto (2008), “</w:t>
      </w:r>
      <w:proofErr w:type="spellStart"/>
      <w:r>
        <w:t>Performatividad</w:t>
      </w:r>
      <w:proofErr w:type="spellEnd"/>
      <w:r>
        <w:t xml:space="preserve">, memoria y conmemoración: la experiencia de la </w:t>
      </w:r>
      <w:proofErr w:type="spellStart"/>
      <w:r>
        <w:t>marchaRearme</w:t>
      </w:r>
      <w:proofErr w:type="spellEnd"/>
      <w:r>
        <w:t xml:space="preserve"> en </w:t>
      </w:r>
      <w:r>
        <w:t>el Chile post-</w:t>
      </w:r>
      <w:proofErr w:type="spellStart"/>
      <w:r>
        <w:t>dictadoria</w:t>
      </w:r>
      <w:proofErr w:type="spellEnd"/>
      <w:r>
        <w:t xml:space="preserve">”, en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Sozialforschung</w:t>
      </w:r>
      <w:proofErr w:type="spellEnd"/>
      <w:r>
        <w:t xml:space="preserve"> / </w:t>
      </w:r>
      <w:proofErr w:type="spellStart"/>
      <w:r>
        <w:t>Forum</w:t>
      </w:r>
      <w:proofErr w:type="spellEnd"/>
      <w:r>
        <w:t xml:space="preserve">: </w:t>
      </w:r>
      <w:proofErr w:type="spellStart"/>
      <w:r>
        <w:t>Qualitative</w:t>
      </w:r>
      <w:proofErr w:type="spellEnd"/>
      <w:r>
        <w:t xml:space="preserve"> </w:t>
      </w:r>
      <w:r>
        <w:lastRenderedPageBreak/>
        <w:t xml:space="preserve">Social </w:t>
      </w:r>
      <w:proofErr w:type="spellStart"/>
      <w:r>
        <w:t>Research</w:t>
      </w:r>
      <w:proofErr w:type="spellEnd"/>
      <w:r>
        <w:t>, volumen 9, número 2, artículo 36, mayo de 2008. Disponible en: http://nbn-resolving.de/urn:nbn:de:0114-fqs0802367</w:t>
      </w:r>
    </w:p>
    <w:p w:rsidR="001B7B62" w:rsidRDefault="00D21E7D">
      <w:pPr>
        <w:ind w:left="284"/>
        <w:jc w:val="both"/>
      </w:pPr>
      <w:r>
        <w:t xml:space="preserve">FÉRAL, </w:t>
      </w:r>
      <w:proofErr w:type="spellStart"/>
      <w:r>
        <w:t>Josette</w:t>
      </w:r>
      <w:proofErr w:type="spellEnd"/>
      <w:r>
        <w:t xml:space="preserve"> (2003), Acerca de la teat</w:t>
      </w:r>
      <w:r>
        <w:t>ralidad, Buenos Aires, Ediciones Nueva Generación.</w:t>
      </w:r>
    </w:p>
    <w:p w:rsidR="001B7B62" w:rsidRDefault="00D21E7D">
      <w:pPr>
        <w:ind w:left="284"/>
        <w:jc w:val="both"/>
      </w:pPr>
      <w:r>
        <w:t xml:space="preserve">FISCHER-LICHTE (2011), Erika, Estética de lo </w:t>
      </w:r>
      <w:proofErr w:type="spellStart"/>
      <w:r>
        <w:t>performativo</w:t>
      </w:r>
      <w:proofErr w:type="spellEnd"/>
      <w:r>
        <w:t>, Madrid, Abada.</w:t>
      </w:r>
    </w:p>
    <w:p w:rsidR="001B7B62" w:rsidRDefault="00D21E7D">
      <w:pPr>
        <w:ind w:left="284"/>
        <w:jc w:val="both"/>
      </w:pPr>
      <w:r>
        <w:t>FOGWILL, Rodolfo Enrique (2010 [1983]), Los pichiciegos, Bs. As., El ateneo.</w:t>
      </w:r>
    </w:p>
    <w:p w:rsidR="001B7B62" w:rsidRDefault="00D21E7D">
      <w:pPr>
        <w:ind w:left="284"/>
        <w:jc w:val="both"/>
      </w:pPr>
      <w:r>
        <w:t xml:space="preserve">FOGWILL, Rodolfo (2001), En otro orden de cosas, </w:t>
      </w:r>
      <w:proofErr w:type="spellStart"/>
      <w:r>
        <w:t>Monda</w:t>
      </w:r>
      <w:r>
        <w:t>dori</w:t>
      </w:r>
      <w:proofErr w:type="spellEnd"/>
      <w:r>
        <w:t>, Barcelona.</w:t>
      </w:r>
    </w:p>
    <w:p w:rsidR="001B7B62" w:rsidRDefault="00D21E7D">
      <w:pPr>
        <w:ind w:left="284"/>
        <w:jc w:val="both"/>
      </w:pPr>
      <w:r>
        <w:t xml:space="preserve">------------------------- (2001), La experiencia sensible, </w:t>
      </w:r>
      <w:proofErr w:type="spellStart"/>
      <w:r>
        <w:t>Mondadori</w:t>
      </w:r>
      <w:proofErr w:type="spellEnd"/>
      <w:r>
        <w:t>, Barcelona.</w:t>
      </w:r>
    </w:p>
    <w:p w:rsidR="001B7B62" w:rsidRPr="00B55ED5" w:rsidRDefault="00D21E7D">
      <w:pPr>
        <w:ind w:left="284"/>
        <w:jc w:val="both"/>
        <w:rPr>
          <w:lang w:val="en-US"/>
        </w:rPr>
      </w:pPr>
      <w:r>
        <w:t xml:space="preserve">GATTI, Gabriel (2011), Identidades desaparecidas: peleas por el sentido en los mundos de la desaparición forzada. </w:t>
      </w:r>
      <w:r w:rsidRPr="00B55ED5">
        <w:rPr>
          <w:lang w:val="en-US"/>
        </w:rPr>
        <w:t xml:space="preserve">Buenos Aires, </w:t>
      </w:r>
      <w:proofErr w:type="spellStart"/>
      <w:r w:rsidRPr="00B55ED5">
        <w:rPr>
          <w:lang w:val="en-US"/>
        </w:rPr>
        <w:t>Prometeo</w:t>
      </w:r>
      <w:proofErr w:type="spellEnd"/>
      <w:r w:rsidRPr="00B55ED5">
        <w:rPr>
          <w:lang w:val="en-US"/>
        </w:rPr>
        <w:t xml:space="preserve"> </w:t>
      </w:r>
      <w:proofErr w:type="spellStart"/>
      <w:r w:rsidRPr="00B55ED5">
        <w:rPr>
          <w:lang w:val="en-US"/>
        </w:rPr>
        <w:t>Libros</w:t>
      </w:r>
      <w:proofErr w:type="spellEnd"/>
      <w:r w:rsidRPr="00B55ED5">
        <w:rPr>
          <w:lang w:val="en-US"/>
        </w:rPr>
        <w:t>.</w:t>
      </w:r>
    </w:p>
    <w:p w:rsidR="001B7B62" w:rsidRPr="00B55ED5" w:rsidRDefault="00D21E7D">
      <w:pPr>
        <w:ind w:left="284"/>
        <w:jc w:val="both"/>
        <w:rPr>
          <w:lang w:val="en-US"/>
        </w:rPr>
      </w:pPr>
      <w:r w:rsidRPr="00B55ED5">
        <w:rPr>
          <w:lang w:val="en-US"/>
        </w:rPr>
        <w:t>GRAHAM JONES,</w:t>
      </w:r>
      <w:r w:rsidRPr="00B55ED5">
        <w:rPr>
          <w:lang w:val="en-US"/>
        </w:rPr>
        <w:t xml:space="preserve"> Jean (2000), Exorcising History. Argentine theater under dictatorship, </w:t>
      </w:r>
      <w:proofErr w:type="spellStart"/>
      <w:r w:rsidRPr="00B55ED5">
        <w:rPr>
          <w:lang w:val="en-US"/>
        </w:rPr>
        <w:t>Londres</w:t>
      </w:r>
      <w:proofErr w:type="spellEnd"/>
      <w:r w:rsidRPr="00B55ED5">
        <w:rPr>
          <w:lang w:val="en-US"/>
        </w:rPr>
        <w:t>: Associated University Presses.</w:t>
      </w:r>
    </w:p>
    <w:p w:rsidR="001B7B62" w:rsidRDefault="00D21E7D">
      <w:pPr>
        <w:ind w:left="284"/>
        <w:jc w:val="both"/>
      </w:pPr>
      <w:r>
        <w:t xml:space="preserve">GRASS KLEINER, Milena (2016), “El teatro político de Guillermo Calderón: espacio público y nostalgia”, , ponencia presentada en el 1er Simposio </w:t>
      </w:r>
      <w:r>
        <w:t xml:space="preserve">sobre Teatro Contemporáneo, Política y Sociedad en América Latina, Buenos Aires, Centro Cultural de la Memoria Haroldo </w:t>
      </w:r>
      <w:proofErr w:type="spellStart"/>
      <w:r>
        <w:t>Conti</w:t>
      </w:r>
      <w:proofErr w:type="spellEnd"/>
      <w:r>
        <w:t>, julio de 2016.</w:t>
      </w:r>
    </w:p>
    <w:p w:rsidR="001B7B62" w:rsidRDefault="00D21E7D">
      <w:pPr>
        <w:ind w:left="284"/>
        <w:jc w:val="both"/>
      </w:pPr>
      <w:r>
        <w:t>IRAZÁBAL, Federico (2004), El giro político. Una introducción al teatro político en el marco de las teorías débiles</w:t>
      </w:r>
      <w:r>
        <w:t xml:space="preserve"> (debilitadas), Buenos Aires: </w:t>
      </w:r>
      <w:proofErr w:type="spellStart"/>
      <w:r>
        <w:t>Biblos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---------------------------- (2006), Por una crítica </w:t>
      </w:r>
      <w:proofErr w:type="spellStart"/>
      <w:r>
        <w:t>deseante</w:t>
      </w:r>
      <w:proofErr w:type="spellEnd"/>
      <w:r>
        <w:t xml:space="preserve">: de </w:t>
      </w:r>
      <w:proofErr w:type="spellStart"/>
      <w:r>
        <w:t>quién</w:t>
      </w:r>
      <w:proofErr w:type="gramStart"/>
      <w:r>
        <w:t>,para</w:t>
      </w:r>
      <w:proofErr w:type="spellEnd"/>
      <w:proofErr w:type="gramEnd"/>
      <w:r>
        <w:t xml:space="preserve"> quién, qué, cómo. Buenos Aires, Instituto Nacional del Teatro.</w:t>
      </w:r>
    </w:p>
    <w:p w:rsidR="001B7B62" w:rsidRDefault="00D21E7D">
      <w:pPr>
        <w:ind w:left="284"/>
        <w:jc w:val="both"/>
      </w:pPr>
      <w:r>
        <w:t xml:space="preserve">----------------------------- (2015), Teatro </w:t>
      </w:r>
      <w:proofErr w:type="spellStart"/>
      <w:r>
        <w:t>Anaurático</w:t>
      </w:r>
      <w:proofErr w:type="spellEnd"/>
      <w:r>
        <w:t>. Espacio y representac</w:t>
      </w:r>
      <w:r>
        <w:t xml:space="preserve">ión después del fin del arte, Córdoba, </w:t>
      </w:r>
      <w:proofErr w:type="spellStart"/>
      <w:r>
        <w:t>DocumentA</w:t>
      </w:r>
      <w:proofErr w:type="spellEnd"/>
      <w:r>
        <w:t xml:space="preserve"> Escénicas Ediciones.</w:t>
      </w:r>
    </w:p>
    <w:p w:rsidR="001B7B62" w:rsidRDefault="00D21E7D">
      <w:pPr>
        <w:ind w:left="284"/>
        <w:jc w:val="both"/>
      </w:pPr>
      <w:r>
        <w:t xml:space="preserve">JAUSS, H. R. (1978). </w:t>
      </w:r>
      <w:proofErr w:type="spellStart"/>
      <w:r>
        <w:t>Pour</w:t>
      </w:r>
      <w:proofErr w:type="spellEnd"/>
      <w:r>
        <w:t xml:space="preserve"> une </w:t>
      </w:r>
      <w:proofErr w:type="spellStart"/>
      <w:r>
        <w:t>esthétique</w:t>
      </w:r>
      <w:proofErr w:type="spellEnd"/>
      <w:r>
        <w:t xml:space="preserve"> de la </w:t>
      </w:r>
      <w:proofErr w:type="spellStart"/>
      <w:r>
        <w:t>réception</w:t>
      </w:r>
      <w:proofErr w:type="spellEnd"/>
      <w:r>
        <w:t xml:space="preserve">. Paris: </w:t>
      </w:r>
      <w:proofErr w:type="spellStart"/>
      <w:r>
        <w:t>Gallimard</w:t>
      </w:r>
      <w:proofErr w:type="spellEnd"/>
      <w:r>
        <w:t xml:space="preserve">. Traducido del </w:t>
      </w:r>
      <w:proofErr w:type="spellStart"/>
      <w:r>
        <w:t>aleman</w:t>
      </w:r>
      <w:proofErr w:type="spellEnd"/>
      <w:r>
        <w:t xml:space="preserve"> por: Claude </w:t>
      </w:r>
      <w:proofErr w:type="spellStart"/>
      <w:r>
        <w:t>Maillard</w:t>
      </w:r>
      <w:proofErr w:type="spellEnd"/>
      <w:r>
        <w:t>. Puntualmente: “Historia e historia del arte” (88-134).</w:t>
      </w:r>
    </w:p>
    <w:p w:rsidR="001B7B62" w:rsidRDefault="00D21E7D">
      <w:pPr>
        <w:ind w:left="284"/>
        <w:jc w:val="both"/>
      </w:pPr>
      <w:r>
        <w:t>KOHAN, Martí</w:t>
      </w:r>
      <w:r>
        <w:t>n (2007), Ciencias morales, Bs. As., Anagrama.</w:t>
      </w:r>
    </w:p>
    <w:p w:rsidR="001B7B62" w:rsidRDefault="00D21E7D">
      <w:pPr>
        <w:ind w:left="284"/>
        <w:jc w:val="both"/>
      </w:pPr>
      <w:r>
        <w:t>KOHAN, Martín (2002), Dos veces junio, Sudamericana, Bs. As.</w:t>
      </w:r>
    </w:p>
    <w:p w:rsidR="001B7B62" w:rsidRDefault="00D21E7D">
      <w:pPr>
        <w:ind w:left="284"/>
        <w:jc w:val="both"/>
      </w:pPr>
      <w:r>
        <w:t xml:space="preserve">--------------------- (2006), Museo de la revolución, Bs. As., </w:t>
      </w:r>
      <w:proofErr w:type="spellStart"/>
      <w:r>
        <w:t>Mondadori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 xml:space="preserve">LAURENCE, Araceli (2008), "La casa sin sosiego de Griselda </w:t>
      </w:r>
      <w:proofErr w:type="spellStart"/>
      <w:r>
        <w:t>Gambaro</w:t>
      </w:r>
      <w:proofErr w:type="spellEnd"/>
      <w:r>
        <w:t xml:space="preserve">: la </w:t>
      </w:r>
      <w:proofErr w:type="spellStart"/>
      <w:r>
        <w:t>res</w:t>
      </w:r>
      <w:r>
        <w:t>emantización</w:t>
      </w:r>
      <w:proofErr w:type="spellEnd"/>
    </w:p>
    <w:p w:rsidR="001B7B62" w:rsidRDefault="00D21E7D">
      <w:pPr>
        <w:ind w:left="284"/>
        <w:jc w:val="both"/>
      </w:pPr>
      <w:proofErr w:type="gramStart"/>
      <w:r>
        <w:t>del</w:t>
      </w:r>
      <w:proofErr w:type="gramEnd"/>
      <w:r>
        <w:t xml:space="preserve"> mito de Orfeo". La revista del CCC. Septiembre / Diciembre 2008, nro. 4. Disponible en: http://www.centrocultural.coop/revista/articulo/95/</w:t>
      </w:r>
    </w:p>
    <w:p w:rsidR="001B7B62" w:rsidRDefault="00D21E7D">
      <w:pPr>
        <w:ind w:left="284"/>
        <w:jc w:val="both"/>
      </w:pPr>
      <w:r>
        <w:t>LEHMANN, Hans-</w:t>
      </w:r>
      <w:proofErr w:type="spellStart"/>
      <w:r>
        <w:t>Thies</w:t>
      </w:r>
      <w:proofErr w:type="spellEnd"/>
      <w:r>
        <w:t xml:space="preserve">  (2013), Teatro </w:t>
      </w:r>
      <w:proofErr w:type="spellStart"/>
      <w:r>
        <w:t>posdramático</w:t>
      </w:r>
      <w:proofErr w:type="spellEnd"/>
      <w:r>
        <w:t>, México, Paso de Gato.</w:t>
      </w:r>
    </w:p>
    <w:p w:rsidR="001B7B62" w:rsidRDefault="00D21E7D">
      <w:pPr>
        <w:ind w:left="284"/>
        <w:jc w:val="both"/>
      </w:pPr>
      <w:r>
        <w:t>LONGONI, Ana y LÓPEZ, Miguel A. (2013), “Insepulto”, en Perder la forma humana. Una imagen sísmica de los años 80 en América Latina, Barcelona: Museo Nacional Centro de Arte Reina Sofía, pp. 134-136.</w:t>
      </w:r>
    </w:p>
    <w:p w:rsidR="001B7B62" w:rsidRDefault="00D21E7D">
      <w:pPr>
        <w:ind w:left="284"/>
        <w:jc w:val="both"/>
      </w:pPr>
      <w:r>
        <w:t>LUCENA, Daniela (2013), “Estrategia de la alegría. Baila</w:t>
      </w:r>
      <w:r>
        <w:t>r hasta perder la forma humana”, en Perder la forma humana. Una imagen sísmica de los años 80 en América Latina, Barcelona: Museo Nacional Centro de Arte Reina Sofía, pp. 117-121.</w:t>
      </w:r>
    </w:p>
    <w:p w:rsidR="001B7B62" w:rsidRDefault="00D21E7D">
      <w:pPr>
        <w:ind w:left="284"/>
        <w:jc w:val="both"/>
      </w:pPr>
      <w:r>
        <w:t>PAULS, Alan (2013) Historia del dinero, Bs. As., Anagrama.</w:t>
      </w:r>
    </w:p>
    <w:p w:rsidR="001B7B62" w:rsidRDefault="00D21E7D">
      <w:pPr>
        <w:ind w:left="284"/>
        <w:jc w:val="both"/>
      </w:pPr>
      <w:r>
        <w:t>-----------------</w:t>
      </w:r>
      <w:r>
        <w:t xml:space="preserve"> (2010) Historia del pelo, Bs. As., Anagrama.</w:t>
      </w:r>
    </w:p>
    <w:p w:rsidR="001B7B62" w:rsidRDefault="00D21E7D">
      <w:pPr>
        <w:ind w:left="284"/>
        <w:jc w:val="both"/>
      </w:pPr>
      <w:r>
        <w:t>----------------- (2008) Historia del llanto, Bs. As., Anagrama, Barcelona-Bs. As., 2008.</w:t>
      </w:r>
    </w:p>
    <w:p w:rsidR="001B7B62" w:rsidRDefault="00D21E7D">
      <w:pPr>
        <w:ind w:left="284"/>
        <w:jc w:val="both"/>
      </w:pPr>
      <w:r>
        <w:t xml:space="preserve">PAVIS, </w:t>
      </w:r>
      <w:proofErr w:type="spellStart"/>
      <w:r>
        <w:t>Patrice</w:t>
      </w:r>
      <w:proofErr w:type="spellEnd"/>
      <w:r>
        <w:t xml:space="preserve"> (1998), Diccionario del teatro. Dramaturgia, estética, semiología, Barcelona, Ediciones Paidós.</w:t>
      </w:r>
    </w:p>
    <w:p w:rsidR="001B7B62" w:rsidRDefault="00D21E7D">
      <w:pPr>
        <w:ind w:left="284"/>
        <w:jc w:val="both"/>
      </w:pPr>
      <w:r>
        <w:t>PAVLOVSKY</w:t>
      </w:r>
      <w:r>
        <w:t>, Eduardo (2007), “La subjetividad de los represores, a partir de su indagación en el teatro”, en Página/12, Jueves 29 de noviembre de 2007. Disponible en: http://www.pagina12.com.ar/diario/psicologia/9-95404-2007-11-29.html</w:t>
      </w:r>
    </w:p>
    <w:p w:rsidR="001B7B62" w:rsidRDefault="00D21E7D">
      <w:pPr>
        <w:ind w:left="284"/>
        <w:jc w:val="both"/>
      </w:pPr>
      <w:r>
        <w:lastRenderedPageBreak/>
        <w:t>PELLETTIERI, Osvaldo (2001), Historia del teatro argentino en Buenos Aires. Vol. V. El teatro actual (1976-1998), Buenos Aires: Editorial Galerna.</w:t>
      </w:r>
    </w:p>
    <w:p w:rsidR="001B7B62" w:rsidRDefault="00D21E7D">
      <w:pPr>
        <w:ind w:left="284"/>
        <w:jc w:val="both"/>
      </w:pPr>
      <w:r>
        <w:t>PIGLIA, Ricardo (2005 [1980]), Respiración artificial, Bs. As., Anagrama.</w:t>
      </w:r>
    </w:p>
    <w:p w:rsidR="001B7B62" w:rsidRDefault="00D21E7D">
      <w:pPr>
        <w:ind w:left="284"/>
        <w:jc w:val="both"/>
      </w:pPr>
      <w:r>
        <w:t>PINTA, María Fernanda (2013), Teatr</w:t>
      </w:r>
      <w:r>
        <w:t xml:space="preserve">o expandido en el Di Tella. La escena experimental argentina en los años 60, Buenos Aires, </w:t>
      </w:r>
      <w:proofErr w:type="spellStart"/>
      <w:r>
        <w:t>Biblos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>PROAÑO GÓMEZ, Lola (2007), Poéticas de la globalización en el teatro latinoamericano, California: GESTOS.</w:t>
      </w:r>
    </w:p>
    <w:p w:rsidR="001B7B62" w:rsidRDefault="00D21E7D">
      <w:pPr>
        <w:ind w:left="284"/>
        <w:jc w:val="both"/>
      </w:pPr>
      <w:r>
        <w:t xml:space="preserve">--------------------------------- (2013), Teatro y </w:t>
      </w:r>
      <w:r>
        <w:t xml:space="preserve">estética comunitaria. Miradas desde la filosofía y la política, Buenos Aires, </w:t>
      </w:r>
      <w:proofErr w:type="spellStart"/>
      <w:r>
        <w:t>Biblos</w:t>
      </w:r>
      <w:proofErr w:type="spellEnd"/>
    </w:p>
    <w:p w:rsidR="001B7B62" w:rsidRDefault="00D21E7D">
      <w:pPr>
        <w:ind w:left="284"/>
        <w:jc w:val="both"/>
      </w:pPr>
      <w:r>
        <w:t xml:space="preserve">PRON, Patricio (2011), El espíritu de mis padres sigue subiendo en la lluvia, Barcelona, </w:t>
      </w:r>
      <w:proofErr w:type="spellStart"/>
      <w:r>
        <w:t>Mondadori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>RANCIERE, Jacques (2010 [1998]), En los bordes de lo político, Bs. As.,</w:t>
      </w:r>
      <w:r>
        <w:t xml:space="preserve"> La cebra, trad. Alejandro Madrid.</w:t>
      </w:r>
    </w:p>
    <w:p w:rsidR="001B7B62" w:rsidRDefault="00D21E7D">
      <w:pPr>
        <w:ind w:left="284"/>
        <w:jc w:val="both"/>
      </w:pPr>
      <w:r>
        <w:t xml:space="preserve">----------------------- (2007 [1987]) El maestro ignorante: cinco lecciones sobre la emancipación intelectual, Bs. As., Libros del Zorzal, trad. Claudia E. </w:t>
      </w:r>
      <w:proofErr w:type="spellStart"/>
      <w:r>
        <w:t>Fagaburu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>RIVERA, Andrés (1984), En esta dulce tierra, Bs. As., A</w:t>
      </w:r>
      <w:r>
        <w:t>lfaguara.</w:t>
      </w:r>
    </w:p>
    <w:p w:rsidR="001B7B62" w:rsidRDefault="00D21E7D">
      <w:pPr>
        <w:ind w:left="284"/>
        <w:jc w:val="both"/>
      </w:pPr>
      <w:r>
        <w:t xml:space="preserve">SAER, Juan José (2011 [1994]), Nadie nada nunca, Bs. As., </w:t>
      </w:r>
      <w:proofErr w:type="spellStart"/>
      <w:r>
        <w:t>Seix</w:t>
      </w:r>
      <w:proofErr w:type="spellEnd"/>
      <w:r>
        <w:t xml:space="preserve"> Barral.</w:t>
      </w:r>
    </w:p>
    <w:p w:rsidR="001B7B62" w:rsidRDefault="00D21E7D">
      <w:pPr>
        <w:ind w:left="284"/>
        <w:jc w:val="both"/>
      </w:pPr>
      <w:r>
        <w:t xml:space="preserve">--------------------- (1987), La ocasión, Bs. </w:t>
      </w:r>
      <w:proofErr w:type="spellStart"/>
      <w:r>
        <w:t>Ass</w:t>
      </w:r>
      <w:proofErr w:type="spellEnd"/>
      <w:r>
        <w:t xml:space="preserve">, </w:t>
      </w:r>
      <w:proofErr w:type="spellStart"/>
      <w:r>
        <w:t>Seix</w:t>
      </w:r>
      <w:proofErr w:type="spellEnd"/>
      <w:r>
        <w:t xml:space="preserve"> Barral.</w:t>
      </w:r>
    </w:p>
    <w:p w:rsidR="001B7B62" w:rsidRPr="00B55ED5" w:rsidRDefault="00D21E7D">
      <w:pPr>
        <w:ind w:left="284"/>
        <w:jc w:val="both"/>
        <w:rPr>
          <w:lang w:val="pt-BR"/>
        </w:rPr>
      </w:pPr>
      <w:r w:rsidRPr="00B55ED5">
        <w:rPr>
          <w:lang w:val="pt-BR"/>
        </w:rPr>
        <w:t>--------------------- (2010 [1985]),</w:t>
      </w:r>
      <w:proofErr w:type="gramStart"/>
      <w:r w:rsidRPr="00B55ED5">
        <w:rPr>
          <w:lang w:val="pt-BR"/>
        </w:rPr>
        <w:t xml:space="preserve">  </w:t>
      </w:r>
      <w:proofErr w:type="gramEnd"/>
      <w:r w:rsidRPr="00B55ED5">
        <w:rPr>
          <w:lang w:val="pt-BR"/>
        </w:rPr>
        <w:t xml:space="preserve">Glosa, </w:t>
      </w:r>
      <w:proofErr w:type="spellStart"/>
      <w:r w:rsidRPr="00B55ED5">
        <w:rPr>
          <w:lang w:val="pt-BR"/>
        </w:rPr>
        <w:t>Bs</w:t>
      </w:r>
      <w:proofErr w:type="spellEnd"/>
      <w:r w:rsidRPr="00B55ED5">
        <w:rPr>
          <w:lang w:val="pt-BR"/>
        </w:rPr>
        <w:t>. As</w:t>
      </w:r>
      <w:proofErr w:type="gramStart"/>
      <w:r w:rsidRPr="00B55ED5">
        <w:rPr>
          <w:lang w:val="pt-BR"/>
        </w:rPr>
        <w:t>.,</w:t>
      </w:r>
      <w:proofErr w:type="gramEnd"/>
      <w:r w:rsidRPr="00B55ED5">
        <w:rPr>
          <w:lang w:val="pt-BR"/>
        </w:rPr>
        <w:t xml:space="preserve"> </w:t>
      </w:r>
      <w:proofErr w:type="spellStart"/>
      <w:r w:rsidRPr="00B55ED5">
        <w:rPr>
          <w:lang w:val="pt-BR"/>
        </w:rPr>
        <w:t>Seix</w:t>
      </w:r>
      <w:proofErr w:type="spellEnd"/>
      <w:r w:rsidRPr="00B55ED5">
        <w:rPr>
          <w:lang w:val="pt-BR"/>
        </w:rPr>
        <w:t xml:space="preserve"> Barral.</w:t>
      </w:r>
    </w:p>
    <w:p w:rsidR="001B7B62" w:rsidRDefault="00D21E7D">
      <w:pPr>
        <w:ind w:left="284"/>
        <w:jc w:val="both"/>
      </w:pPr>
      <w:r>
        <w:t>SÁNCHEZ, José (2013), Prácticas de lo real e</w:t>
      </w:r>
      <w:r>
        <w:t>n la escena contemporánea, México, Toma, Ediciones y Producciones Escénicas y Cinematográficas.</w:t>
      </w:r>
    </w:p>
    <w:p w:rsidR="001B7B62" w:rsidRDefault="00D21E7D">
      <w:pPr>
        <w:ind w:left="284"/>
        <w:jc w:val="both"/>
      </w:pPr>
      <w:r>
        <w:t>SILBERSTEIN, Silvia (2002), Bajo el mismo cielo, Bs. As., Sudamericana.</w:t>
      </w:r>
    </w:p>
    <w:p w:rsidR="001B7B62" w:rsidRDefault="00D21E7D">
      <w:pPr>
        <w:ind w:left="284"/>
        <w:jc w:val="both"/>
      </w:pPr>
      <w:r>
        <w:t>TAYLOR, Diana, FUENTES, Marcela (2011), Estudios avanzados de performance, Fondo de Cult</w:t>
      </w:r>
      <w:r>
        <w:t>ura Económica, México.</w:t>
      </w:r>
    </w:p>
    <w:p w:rsidR="001B7B62" w:rsidRDefault="00D21E7D">
      <w:pPr>
        <w:ind w:left="284"/>
        <w:jc w:val="both"/>
      </w:pPr>
      <w:r>
        <w:t>TAYLOR, Diana (2012), Performance, Asunto impreso, Buenos Aires.</w:t>
      </w:r>
    </w:p>
    <w:p w:rsidR="001B7B62" w:rsidRDefault="00D21E7D">
      <w:pPr>
        <w:ind w:left="284"/>
        <w:jc w:val="both"/>
      </w:pPr>
      <w:r>
        <w:t xml:space="preserve">TELLAS, Viviana (2018), </w:t>
      </w:r>
      <w:proofErr w:type="spellStart"/>
      <w:r>
        <w:t>Biodrama</w:t>
      </w:r>
      <w:proofErr w:type="spellEnd"/>
      <w:r>
        <w:t xml:space="preserve">. Proyecto Archivos. Seis documentales escénicos, Compilación y coordinación: Pamela </w:t>
      </w:r>
      <w:proofErr w:type="spellStart"/>
      <w:r>
        <w:t>Brownell</w:t>
      </w:r>
      <w:proofErr w:type="spellEnd"/>
      <w:r>
        <w:t xml:space="preserve"> y Paola Hernández, Editorial de la Faculta</w:t>
      </w:r>
      <w:r>
        <w:t>d de Filosofía y Humanidades, Córdoba.</w:t>
      </w:r>
    </w:p>
    <w:p w:rsidR="001B7B62" w:rsidRDefault="00D21E7D">
      <w:pPr>
        <w:ind w:left="284"/>
        <w:jc w:val="both"/>
      </w:pPr>
      <w:r>
        <w:t xml:space="preserve">TRASTOY, Beatriz (2002), “Madres, marginados y otras víctimas: el teatro de Griselda </w:t>
      </w:r>
      <w:proofErr w:type="spellStart"/>
      <w:r>
        <w:t>Gambaro</w:t>
      </w:r>
      <w:proofErr w:type="spellEnd"/>
      <w:r>
        <w:t xml:space="preserve"> en el ocaso del siglo”, en Teatro: revista de estudios teatrales, 2002, nro. 16, p. 49-63. Disponible en: http://hdl.handle.</w:t>
      </w:r>
      <w:r>
        <w:t>net/10017/4692</w:t>
      </w:r>
    </w:p>
    <w:p w:rsidR="001B7B62" w:rsidRDefault="00D21E7D">
      <w:pPr>
        <w:ind w:left="284"/>
        <w:jc w:val="both"/>
      </w:pPr>
      <w:r>
        <w:t>VERZERO, Lorena (2011). “Los hijos de la dictadura: construir la historia con ojos de niño”, en Taller de Letras, número 49, pp. 205-217.</w:t>
      </w:r>
    </w:p>
    <w:p w:rsidR="001B7B62" w:rsidRPr="00B55ED5" w:rsidRDefault="00D21E7D">
      <w:pPr>
        <w:ind w:left="284"/>
        <w:jc w:val="both"/>
        <w:rPr>
          <w:lang w:val="en-US"/>
        </w:rPr>
      </w:pPr>
      <w:proofErr w:type="gramStart"/>
      <w:r w:rsidRPr="00B55ED5">
        <w:rPr>
          <w:lang w:val="en-US"/>
        </w:rPr>
        <w:t>WERTH, Brenda (2010), Theatre, Performance, and Memory Politics in Argentina, Nueva York, Palgrave Macmillan.</w:t>
      </w:r>
      <w:proofErr w:type="gramEnd"/>
    </w:p>
    <w:p w:rsidR="001B7B62" w:rsidRDefault="00D21E7D">
      <w:pPr>
        <w:ind w:left="284"/>
        <w:jc w:val="both"/>
      </w:pPr>
      <w:r>
        <w:t xml:space="preserve">---------------------- (2010), “Cuerpos desaparecidos y memoria corporizada en el teatro de la </w:t>
      </w:r>
      <w:proofErr w:type="spellStart"/>
      <w:r>
        <w:t>posdictadura</w:t>
      </w:r>
      <w:proofErr w:type="spellEnd"/>
      <w:r>
        <w:t xml:space="preserve"> argentina”, Los desaparecidos en la Ar</w:t>
      </w:r>
      <w:r>
        <w:t xml:space="preserve">gentina. Memorias, representaciones e ideas (1983-2008), Emilio </w:t>
      </w:r>
      <w:proofErr w:type="spellStart"/>
      <w:r>
        <w:t>Crenzel</w:t>
      </w:r>
      <w:proofErr w:type="spellEnd"/>
      <w:r>
        <w:t xml:space="preserve"> (coordinador), Buenos Aires: </w:t>
      </w:r>
      <w:proofErr w:type="spellStart"/>
      <w:r>
        <w:t>Biblos</w:t>
      </w:r>
      <w:proofErr w:type="spellEnd"/>
      <w:r>
        <w:t>.</w:t>
      </w:r>
    </w:p>
    <w:p w:rsidR="001B7B62" w:rsidRDefault="00D21E7D">
      <w:pPr>
        <w:ind w:left="284"/>
        <w:jc w:val="both"/>
      </w:pPr>
      <w:r>
        <w:t>WILLIAMS, Raymond (1980), “1. Base y superestructura”, Marxismo y literatura, Barcelona, Península.</w:t>
      </w:r>
    </w:p>
    <w:p w:rsidR="001B7B62" w:rsidRDefault="001B7B62">
      <w:pPr>
        <w:ind w:left="284"/>
        <w:jc w:val="both"/>
      </w:pPr>
    </w:p>
    <w:p w:rsidR="001B7B62" w:rsidRDefault="00D21E7D">
      <w:pPr>
        <w:numPr>
          <w:ilvl w:val="0"/>
          <w:numId w:val="1"/>
        </w:numPr>
        <w:spacing w:after="240"/>
        <w:ind w:left="283" w:hanging="357"/>
        <w:jc w:val="both"/>
      </w:pPr>
      <w:r>
        <w:rPr>
          <w:b/>
        </w:rPr>
        <w:t xml:space="preserve">Organización del dictado de seminario </w:t>
      </w:r>
    </w:p>
    <w:p w:rsidR="001B7B62" w:rsidRDefault="00D21E7D">
      <w:pPr>
        <w:spacing w:after="120"/>
        <w:ind w:left="284"/>
        <w:jc w:val="both"/>
      </w:pPr>
      <w:r>
        <w:t>El semi</w:t>
      </w:r>
      <w:r>
        <w:t xml:space="preserve">nario se dicta en modalidad virtual mientras duren las restricciones establecidas por </w:t>
      </w:r>
      <w:r>
        <w:rPr>
          <w:highlight w:val="white"/>
        </w:rPr>
        <w:t xml:space="preserve"> el Aislamiento Social Preventivo y Obligatorio definido por el gobierno nacional </w:t>
      </w:r>
      <w:r>
        <w:rPr>
          <w:highlight w:val="white"/>
        </w:rPr>
        <w:lastRenderedPageBreak/>
        <w:t>(DNU 297/2020)</w:t>
      </w:r>
      <w:r>
        <w:t xml:space="preserve">. Su funcionamiento se adecua a lo establecido en la Res. (D) Nº 732/20 y </w:t>
      </w:r>
      <w:r>
        <w:t xml:space="preserve">a la normativa específica dispuesta a los efectos de organizar el dictado a distancia. </w:t>
      </w:r>
    </w:p>
    <w:p w:rsidR="001B7B62" w:rsidRDefault="00D21E7D">
      <w:pPr>
        <w:spacing w:after="120"/>
        <w:ind w:left="284"/>
        <w:jc w:val="both"/>
      </w:pPr>
      <w:r>
        <w:t>Dado que este año nos encuentra en una situación particular, que ha obligado al Gobierno Nacional a tomar medidas de carácter extraordinario, por medio de las cuales se</w:t>
      </w:r>
      <w:r>
        <w:t xml:space="preserve"> dispuso el Aislamiento Preventivo Obligatorio, el dictado de clases se realizará a través del campus virtual de la Facultad de Filosofía y Letras y de otros canales de comunicación virtual que se consideren pertinentes para favorecer el intercambio pedagó</w:t>
      </w:r>
      <w:r>
        <w:t>gico con los/las estudiantes, como el seguimiento por el correo electrónico específicamente creado para el seminario, la participación y la realización de actividades prácticas en los foros del aula virtual del campus, etc. El espacio principal de activida</w:t>
      </w:r>
      <w:r>
        <w:t xml:space="preserve">des será entonces el campus virtual de la Facultad, a través del cual vehiculizaremos los principales intercambios y actividades más allá de los encuentros sincrónicos que realizaremos a través de plataformas como Google </w:t>
      </w:r>
      <w:proofErr w:type="spellStart"/>
      <w:r>
        <w:t>Meet</w:t>
      </w:r>
      <w:proofErr w:type="spellEnd"/>
      <w:r>
        <w:t>, Zoom, etc. Dado que la asiste</w:t>
      </w:r>
      <w:r>
        <w:t>ncia no se consigna en la modalidad virtual, el seguimiento de los/las estudiantes deberá realizarse por los medios que mencionamos anteriormente. Asimismo, las dificultades para asistir a encuentros sincrónicos no constituyen un obstáculo para la regulari</w:t>
      </w:r>
      <w:r>
        <w:t>zación de las asignaturas.</w:t>
      </w:r>
    </w:p>
    <w:p w:rsidR="001B7B62" w:rsidRDefault="00D21E7D">
      <w:pPr>
        <w:spacing w:after="120"/>
        <w:ind w:left="284"/>
        <w:jc w:val="both"/>
      </w:pPr>
      <w:r>
        <w:t>Las actividades se organizarán según una modalidad teórico-práctica. Se desarrollarán las siguientes actividades: se expondrán los contenidos desplegados en el programa con el aporte de textos bibliográficos y el tratamiento de c</w:t>
      </w:r>
      <w:r>
        <w:t>asos específicos, a través de materiales teóricos de clase escritos, audios y videos. Se solicitarán actividades de distinto grado de complejidad, que se explicarán y desarrollarán en los foros del aula virtual del campus, y que responderán a los contenido</w:t>
      </w:r>
      <w:r>
        <w:t>s y las problemáticas vistas en el seminario. De esta forma, la cursada tendrá diferentes momentos, algunos de los cuales serán de exposición de conocimientos teóricos y otros estarán destinados a la elaboración de actividades según las consignas de trabaj</w:t>
      </w:r>
      <w:r>
        <w:t>o.</w:t>
      </w:r>
    </w:p>
    <w:p w:rsidR="001B7B62" w:rsidRDefault="00D21E7D">
      <w:pPr>
        <w:spacing w:after="120"/>
        <w:ind w:left="284"/>
        <w:jc w:val="both"/>
      </w:pPr>
      <w:r>
        <w:t>Los/las estudiantes alcanzarán la regularidad del seminario a partir de la efectiva realización de las actividades previstas para su desarrollo en los foros del aula virtual del campus, si aprueban las mismas con un mínimo de 4 (cuatro) durante la cursa</w:t>
      </w:r>
      <w:r>
        <w:t xml:space="preserve">da. </w:t>
      </w:r>
    </w:p>
    <w:p w:rsidR="001B7B62" w:rsidRDefault="00D21E7D">
      <w:pPr>
        <w:spacing w:after="120"/>
        <w:ind w:left="284"/>
        <w:jc w:val="both"/>
      </w:pPr>
      <w:r>
        <w:t>Los/as estudiantes que cumplan el requisito mencionado en el párrafo precedente podrán presentar el trabajo final integrador que consistirá en la realización y la presentación de una monografía escrita que desarrolle alguna problemática del seminario,</w:t>
      </w:r>
      <w:r>
        <w:t xml:space="preserve"> en la que se pongan en juego distintos aspectos de la bibliografía con el análisis de novelas, películas u obras de teatro que integran el corpus. Este trabajo integrador final será calificado con otra nota respecto a la nota de cursada. La calificación f</w:t>
      </w:r>
      <w:r>
        <w:t>inal resultará del promedio de la nota de cursada y del trabajo final integrador.</w:t>
      </w:r>
    </w:p>
    <w:p w:rsidR="001B7B62" w:rsidRDefault="001B7B62">
      <w:pPr>
        <w:spacing w:after="120"/>
        <w:ind w:left="284"/>
        <w:jc w:val="both"/>
      </w:pPr>
    </w:p>
    <w:p w:rsidR="001B7B62" w:rsidRDefault="00D21E7D">
      <w:pPr>
        <w:numPr>
          <w:ilvl w:val="0"/>
          <w:numId w:val="1"/>
        </w:numPr>
        <w:ind w:left="284"/>
        <w:jc w:val="both"/>
      </w:pPr>
      <w:r>
        <w:rPr>
          <w:b/>
        </w:rPr>
        <w:t xml:space="preserve">Organización de la evaluación </w:t>
      </w:r>
    </w:p>
    <w:p w:rsidR="001B7B62" w:rsidRDefault="001B7B62">
      <w:pPr>
        <w:ind w:left="284"/>
        <w:jc w:val="both"/>
      </w:pPr>
    </w:p>
    <w:p w:rsidR="001B7B62" w:rsidRDefault="00D21E7D">
      <w:pPr>
        <w:spacing w:after="120"/>
        <w:ind w:left="284"/>
        <w:jc w:val="both"/>
      </w:pPr>
      <w:r>
        <w:t>El sistema de regularidad y aprobación del seminario se rige por el Reglamento Académico (Res. (CD) Nº 4428/17) e incorpora las modificacione</w:t>
      </w:r>
      <w:r>
        <w:t>s establecidas en la Res. D 732/20 para su adecuación a la modalidad virtual de manera excepcional:</w:t>
      </w:r>
    </w:p>
    <w:p w:rsidR="001B7B62" w:rsidRDefault="00D21E7D">
      <w:pPr>
        <w:spacing w:after="120"/>
        <w:ind w:firstLine="284"/>
        <w:jc w:val="both"/>
      </w:pPr>
      <w:r>
        <w:rPr>
          <w:u w:val="single"/>
        </w:rPr>
        <w:t>Regularización del seminario</w:t>
      </w:r>
      <w:r>
        <w:t xml:space="preserve">: </w:t>
      </w:r>
    </w:p>
    <w:p w:rsidR="001B7B62" w:rsidRDefault="00D21E7D">
      <w:pPr>
        <w:ind w:left="284"/>
        <w:jc w:val="both"/>
      </w:pPr>
      <w:r>
        <w:lastRenderedPageBreak/>
        <w:t>Es condición para alcanzar la regularidad del seminario aprobar una evaluación con un mínimo de 4 (cuatro) durante la cursada</w:t>
      </w:r>
      <w:r>
        <w:t xml:space="preserve">. Para ello los/las docentes a cargo dispondrán de un dispositivo definido para tal fin. </w:t>
      </w:r>
    </w:p>
    <w:p w:rsidR="001B7B62" w:rsidRDefault="001B7B62">
      <w:pPr>
        <w:ind w:hanging="2"/>
        <w:jc w:val="both"/>
        <w:rPr>
          <w:u w:val="single"/>
        </w:rPr>
      </w:pPr>
    </w:p>
    <w:p w:rsidR="001B7B62" w:rsidRDefault="00D21E7D">
      <w:pPr>
        <w:spacing w:after="120"/>
        <w:ind w:left="-2" w:firstLine="281"/>
        <w:jc w:val="both"/>
      </w:pPr>
      <w:r>
        <w:rPr>
          <w:u w:val="single"/>
        </w:rPr>
        <w:t>Aprobación del seminario</w:t>
      </w:r>
      <w:r>
        <w:t xml:space="preserve">: </w:t>
      </w:r>
    </w:p>
    <w:p w:rsidR="001B7B62" w:rsidRDefault="00D21E7D">
      <w:pPr>
        <w:ind w:left="284"/>
        <w:jc w:val="both"/>
      </w:pPr>
      <w:bookmarkStart w:id="1" w:name="_gjdgxs" w:colFirst="0" w:colLast="0"/>
      <w:bookmarkEnd w:id="1"/>
      <w:r>
        <w:t xml:space="preserve">Los/as estudiantes que cumplan el requisito mencionado podrán presentar el trabajo final integrador que será calificado con otra nota. La </w:t>
      </w:r>
      <w:r>
        <w:t>calificación final resultará del promedio de la nota de cursada y del trabajo final integrador.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>Si el trabajo final integrador fuera rechazado, los/as interesados/as tendrán la opción de presentarlo nuevamente antes de la finalización del plazo de vigencia de la regularidad. El/la estudiante que no presente su trabajo dentro del plazo fijado, no podr</w:t>
      </w:r>
      <w:r>
        <w:t>á ser considerado/a para la aprobación del seminario.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 xml:space="preserve">VIGENCIA DE LA REGULARIDAD: El plazo de presentación del trabajo final de los seminarios es de 4 (cuatro) años posteriores a su finalización. </w:t>
      </w:r>
    </w:p>
    <w:p w:rsidR="001B7B62" w:rsidRDefault="001B7B62">
      <w:pPr>
        <w:ind w:left="284"/>
        <w:jc w:val="both"/>
      </w:pPr>
    </w:p>
    <w:p w:rsidR="001B7B62" w:rsidRDefault="00D21E7D">
      <w:pPr>
        <w:ind w:left="284"/>
        <w:jc w:val="both"/>
      </w:pPr>
      <w:r>
        <w:t>RÉGIMEN TRANSITORIO DE ASISTENCIA, REGULARIDAD Y MODALIDA</w:t>
      </w:r>
      <w:r>
        <w:t>DES DE EVALUACIÓN DE MATERIAS: El cumplimiento de los requisitos de regularidad en los casos de estudiantes que se encuentren cursando bajo el Régimen Transitorio de Asistencia, Regularidad y Modalidades de Evaluación de Materias (RTARMEM) aprobado por Res</w:t>
      </w:r>
      <w:r>
        <w:t>. (CD) Nº 1117/10 quedará sujeto al análisis conjunto entre el Programa de Orientación de la SEUBE, los Departamentos docentes y los/las Profesores a cargo del seminario.</w:t>
      </w:r>
    </w:p>
    <w:p w:rsidR="001B7B62" w:rsidRDefault="001B7B62">
      <w:pPr>
        <w:jc w:val="both"/>
      </w:pPr>
    </w:p>
    <w:p w:rsidR="001B7B62" w:rsidRDefault="00D21E7D">
      <w:pPr>
        <w:jc w:val="right"/>
      </w:pPr>
      <w:r>
        <w:t xml:space="preserve">Miguel </w:t>
      </w:r>
      <w:proofErr w:type="spellStart"/>
      <w:r>
        <w:t>Vedda</w:t>
      </w:r>
      <w:proofErr w:type="spellEnd"/>
      <w:r>
        <w:rPr>
          <w:noProof/>
          <w:lang w:val="es-AR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3973830</wp:posOffset>
            </wp:positionH>
            <wp:positionV relativeFrom="paragraph">
              <wp:posOffset>-115568</wp:posOffset>
            </wp:positionV>
            <wp:extent cx="2002155" cy="882015"/>
            <wp:effectExtent l="0" t="0" r="0" b="0"/>
            <wp:wrapTopAndBottom distT="0" dist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7B62" w:rsidRDefault="00D21E7D">
      <w:pPr>
        <w:jc w:val="right"/>
      </w:pPr>
      <w:bookmarkStart w:id="2" w:name="_30j0zll" w:colFirst="0" w:colLast="0"/>
      <w:bookmarkEnd w:id="2"/>
      <w:r>
        <w:t>Director del Departamento de Letras</w:t>
      </w: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D21E7D">
      <w:pPr>
        <w:jc w:val="right"/>
      </w:pPr>
      <w:r>
        <w:rPr>
          <w:noProof/>
          <w:lang w:val="es-AR"/>
        </w:rPr>
        <w:lastRenderedPageBreak/>
        <w:drawing>
          <wp:inline distT="0" distB="0" distL="0" distR="0">
            <wp:extent cx="1685925" cy="16859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B62" w:rsidRDefault="001B7B62">
      <w:pPr>
        <w:jc w:val="right"/>
      </w:pPr>
    </w:p>
    <w:p w:rsidR="001B7B62" w:rsidRDefault="001B7B62">
      <w:pPr>
        <w:jc w:val="both"/>
      </w:pPr>
    </w:p>
    <w:p w:rsidR="001B7B62" w:rsidRDefault="00D21E7D">
      <w:pPr>
        <w:jc w:val="right"/>
      </w:pPr>
      <w:r>
        <w:t>Firma</w:t>
      </w:r>
    </w:p>
    <w:p w:rsidR="001B7B62" w:rsidRDefault="001B7B62">
      <w:pPr>
        <w:jc w:val="right"/>
      </w:pPr>
    </w:p>
    <w:p w:rsidR="001B7B62" w:rsidRDefault="001B7B62">
      <w:pPr>
        <w:jc w:val="right"/>
      </w:pPr>
    </w:p>
    <w:p w:rsidR="001B7B62" w:rsidRDefault="00D21E7D">
      <w:pPr>
        <w:jc w:val="right"/>
      </w:pPr>
      <w:r>
        <w:t>Maximiliano Ignacio de la Puente</w:t>
      </w:r>
    </w:p>
    <w:p w:rsidR="001B7B62" w:rsidRDefault="001B7B62">
      <w:pPr>
        <w:jc w:val="right"/>
      </w:pPr>
    </w:p>
    <w:p w:rsidR="001B7B62" w:rsidRDefault="00D21E7D">
      <w:pPr>
        <w:jc w:val="right"/>
      </w:pPr>
      <w:r>
        <w:t>Aclaración</w:t>
      </w:r>
    </w:p>
    <w:p w:rsidR="001B7B62" w:rsidRDefault="001B7B62">
      <w:pPr>
        <w:jc w:val="right"/>
      </w:pPr>
    </w:p>
    <w:p w:rsidR="001B7B62" w:rsidRDefault="001B7B62">
      <w:pPr>
        <w:jc w:val="right"/>
      </w:pPr>
    </w:p>
    <w:sectPr w:rsidR="001B7B62">
      <w:footerReference w:type="default" r:id="rId11"/>
      <w:pgSz w:w="12240" w:h="15840"/>
      <w:pgMar w:top="1134" w:right="1134" w:bottom="1475" w:left="2268" w:header="0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7D" w:rsidRDefault="00D21E7D">
      <w:r>
        <w:separator/>
      </w:r>
    </w:p>
  </w:endnote>
  <w:endnote w:type="continuationSeparator" w:id="0">
    <w:p w:rsidR="00D21E7D" w:rsidRDefault="00D2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62" w:rsidRDefault="001B7B62">
    <w:pPr>
      <w:keepNext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7D" w:rsidRDefault="00D21E7D">
      <w:r>
        <w:separator/>
      </w:r>
    </w:p>
  </w:footnote>
  <w:footnote w:type="continuationSeparator" w:id="0">
    <w:p w:rsidR="00D21E7D" w:rsidRDefault="00D21E7D">
      <w:r>
        <w:continuationSeparator/>
      </w:r>
    </w:p>
  </w:footnote>
  <w:footnote w:id="1">
    <w:p w:rsidR="001B7B62" w:rsidRDefault="00D21E7D">
      <w:pPr>
        <w:ind w:hanging="2"/>
        <w:jc w:val="both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Programa adecuado a las pautas de funcionamiento para la modalidad virtual establecidas en Res. D. 732/20 y otra normativa específica dispuesta a los efectos de organizar la cursada en el contexto de la emergencia sanitaria que impide el desarrollo de cla</w:t>
      </w:r>
      <w:r>
        <w:rPr>
          <w:sz w:val="20"/>
          <w:szCs w:val="20"/>
        </w:rPr>
        <w:t>ses presenciales en la Universidad.</w:t>
      </w:r>
    </w:p>
  </w:footnote>
  <w:footnote w:id="2">
    <w:p w:rsidR="001B7B62" w:rsidRDefault="00D21E7D">
      <w:pPr>
        <w:widowControl w:val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</w:t>
      </w:r>
      <w:r>
        <w:rPr>
          <w:sz w:val="20"/>
          <w:szCs w:val="20"/>
        </w:rPr>
        <w:t>Los/as docentes interinos/as están sujetos a la designación que apruebe el Consejo Directivo para el ciclo lectivo correspondiente.</w:t>
      </w:r>
    </w:p>
    <w:p w:rsidR="001B7B62" w:rsidRDefault="001B7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D7C"/>
    <w:multiLevelType w:val="multilevel"/>
    <w:tmpl w:val="393C4000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7B62"/>
    <w:rsid w:val="001B7B62"/>
    <w:rsid w:val="00B55ED5"/>
    <w:rsid w:val="00D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center" w:pos="4419"/>
        <w:tab w:val="right" w:pos="8838"/>
      </w:tabs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tabs>
        <w:tab w:val="center" w:pos="4419"/>
        <w:tab w:val="right" w:pos="8838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center" w:pos="4419"/>
        <w:tab w:val="right" w:pos="8838"/>
      </w:tabs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tabs>
        <w:tab w:val="center" w:pos="4419"/>
        <w:tab w:val="right" w:pos="8838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widowControl w:val="0"/>
      <w:tabs>
        <w:tab w:val="center" w:pos="4419"/>
        <w:tab w:val="right" w:pos="8838"/>
      </w:tabs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5984</Words>
  <Characters>32914</Characters>
  <Application>Microsoft Office Word</Application>
  <DocSecurity>0</DocSecurity>
  <Lines>274</Lines>
  <Paragraphs>77</Paragraphs>
  <ScaleCrop>false</ScaleCrop>
  <Company/>
  <LinksUpToDate>false</LinksUpToDate>
  <CharactersWithSpaces>38821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3</cp:revision>
  <dcterms:created xsi:type="dcterms:W3CDTF">2020-07-29T18:21:00Z</dcterms:created>
  <dcterms:modified xsi:type="dcterms:W3CDTF">2020-07-29T18:22:00Z</dcterms:modified>
</cp:coreProperties>
</file>